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month of May 2026</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Commission File Number: 001-42469</w:t>
      </w:r>
    </w:p>
    <w:p>
      <w:pPr>
        <w:spacing w:after="0" w:line="1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Uni-Fuels Holdings Limited</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(Registrant’s Name)</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15 Beach Road, Beach Centre #05-07</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Singapore 189677</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70" w:lineRule="exact"/>
        <w:rPr>
          <w:sz w:val="24"/>
          <w:szCs w:val="24"/>
          <w:color w:val="auto"/>
        </w:rPr>
      </w:pPr>
    </w:p>
    <w:p>
      <w:pPr>
        <w:ind w:left="4680"/>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167005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182880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487045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Extraordinary General Meeting of Shareholders on June 8, 2026</w:t>
      </w:r>
    </w:p>
    <w:p>
      <w:pPr>
        <w:spacing w:after="0" w:line="20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In connection with the Extraordinary General Meeting of Shareholders of Uni-Fuels Holdings Limited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the Company hereby furnishes the following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236855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60" w:type="dxa"/>
            <w:vAlign w:val="bottom"/>
            <w:gridSpan w:val="2"/>
          </w:tcPr>
          <w:p>
            <w:pPr>
              <w:ind w:left="260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403"/>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0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75"/>
        </w:trPr>
        <w:tc>
          <w:tcPr>
            <w:tcW w:w="90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220" w:type="dxa"/>
            <w:vAlign w:val="bottom"/>
            <w:tcBorders>
              <w:top w:val="single" w:sz="8" w:color="auto"/>
            </w:tcBorders>
            <w:gridSpan w:val="3"/>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0000EE"/>
              </w:rPr>
              <w:t>Proxy Statement and Notice of Extraordinary General Meeting of Shareholders of Uni-Fuels Holdings Limited to be held on June 8, 2026</w:t>
            </w:r>
          </w:p>
        </w:tc>
      </w:tr>
      <w:tr>
        <w:trPr>
          <w:trHeight w:val="164"/>
        </w:trPr>
        <w:tc>
          <w:tcPr>
            <w:tcW w:w="900" w:type="dxa"/>
            <w:vAlign w:val="bottom"/>
            <w:tcBorders>
              <w:top w:val="single" w:sz="8" w:color="CCEEFF"/>
            </w:tcBorders>
          </w:tcPr>
          <w:p>
            <w:pPr>
              <w:spacing w:after="0" w:line="164" w:lineRule="exact"/>
              <w:rPr>
                <w:sz w:val="20"/>
                <w:szCs w:val="20"/>
                <w:color w:val="auto"/>
              </w:rPr>
            </w:pPr>
            <w:r>
              <w:rPr>
                <w:rFonts w:ascii="Times New Roman" w:cs="Times New Roman" w:eastAsia="Times New Roman" w:hAnsi="Times New Roman"/>
                <w:sz w:val="17"/>
                <w:szCs w:val="17"/>
                <w:color w:val="auto"/>
              </w:rPr>
              <w:t>99.2</w:t>
            </w:r>
          </w:p>
        </w:tc>
        <w:tc>
          <w:tcPr>
            <w:tcW w:w="120" w:type="dxa"/>
            <w:vAlign w:val="bottom"/>
            <w:tcBorders>
              <w:top w:val="single" w:sz="8" w:color="CCEEFF"/>
            </w:tcBorders>
          </w:tcPr>
          <w:p>
            <w:pPr>
              <w:spacing w:after="0"/>
              <w:rPr>
                <w:sz w:val="14"/>
                <w:szCs w:val="14"/>
                <w:color w:val="auto"/>
              </w:rPr>
            </w:pPr>
          </w:p>
        </w:tc>
        <w:tc>
          <w:tcPr>
            <w:tcW w:w="9260" w:type="dxa"/>
            <w:vAlign w:val="bottom"/>
            <w:tcBorders>
              <w:top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7"/>
                <w:szCs w:val="17"/>
                <w:color w:val="0000EE"/>
              </w:rPr>
              <w:t>Form of Proxy Card</w:t>
            </w:r>
          </w:p>
        </w:tc>
        <w:tc>
          <w:tcPr>
            <w:tcW w:w="960" w:type="dxa"/>
            <w:vAlign w:val="bottom"/>
            <w:tcBorders>
              <w:top w:val="single" w:sz="8" w:color="CCEEFF"/>
            </w:tcBorders>
          </w:tcPr>
          <w:p>
            <w:pPr>
              <w:spacing w:after="0"/>
              <w:rPr>
                <w:sz w:val="14"/>
                <w:szCs w:val="14"/>
                <w:color w:val="auto"/>
              </w:rPr>
            </w:pPr>
          </w:p>
        </w:tc>
      </w:tr>
      <w:tr>
        <w:trPr>
          <w:trHeight w:val="421"/>
        </w:trPr>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7"/>
                <w:szCs w:val="17"/>
                <w:b w:val="1"/>
                <w:bCs w:val="1"/>
                <w:color w:val="auto"/>
              </w:rPr>
              <w:t>UNI-FUELS HOLDINGS LIMITED</w:t>
            </w:r>
          </w:p>
        </w:tc>
      </w:tr>
      <w:tr>
        <w:trPr>
          <w:trHeight w:val="40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Date: May 22,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Koh Kuan Hua</w:t>
            </w:r>
          </w:p>
        </w:tc>
      </w:tr>
      <w:tr>
        <w:trPr>
          <w:trHeight w:val="178"/>
        </w:trPr>
        <w:tc>
          <w:tcPr>
            <w:tcW w:w="3500" w:type="dxa"/>
            <w:vAlign w:val="bottom"/>
          </w:tcPr>
          <w:p>
            <w:pPr>
              <w:spacing w:after="0"/>
              <w:rPr>
                <w:sz w:val="15"/>
                <w:szCs w:val="15"/>
                <w:color w:val="auto"/>
              </w:rPr>
            </w:pPr>
          </w:p>
        </w:tc>
        <w:tc>
          <w:tcPr>
            <w:tcW w:w="2700" w:type="dxa"/>
            <w:vAlign w:val="bottom"/>
          </w:tcPr>
          <w:p>
            <w:pPr>
              <w:ind w:left="214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Koh Kuan Hua</w:t>
            </w:r>
          </w:p>
        </w:tc>
      </w:tr>
      <w:tr>
        <w:trPr>
          <w:trHeight w:val="218"/>
        </w:trPr>
        <w:tc>
          <w:tcPr>
            <w:tcW w:w="3500" w:type="dxa"/>
            <w:vAlign w:val="bottom"/>
          </w:tcPr>
          <w:p>
            <w:pPr>
              <w:spacing w:after="0"/>
              <w:rPr>
                <w:sz w:val="18"/>
                <w:szCs w:val="18"/>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4"/>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4" w:name="page5"/>
    <w:bookmarkEnd w:id="4"/>
    <w:p>
      <w:pPr>
        <w:ind w:left="1038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 Beach Road, Beach Centre #05-07</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Singapore 189677</w:t>
      </w:r>
    </w:p>
    <w:p>
      <w:pPr>
        <w:spacing w:after="0" w:line="18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PROXY STATEMENT AND NOTICE OF</w:t>
      </w:r>
    </w:p>
    <w:p>
      <w:pPr>
        <w:spacing w:after="0" w:line="2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EXTRAORDINARY GENERAL MEETING</w:t>
      </w:r>
    </w:p>
    <w:p>
      <w:pPr>
        <w:sectPr>
          <w:pgSz w:w="11900" w:h="16838" w:orient="portrait"/>
          <w:cols w:equalWidth="0" w:num="1">
            <w:col w:w="11240"/>
          </w:cols>
          <w:pgMar w:left="320" w:top="321"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 the shareholders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Uni-Fuels Holdings Limited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May 22, 2026</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Singapore</w:t>
      </w:r>
    </w:p>
    <w:p>
      <w:pPr>
        <w:spacing w:after="0" w:line="188" w:lineRule="exact"/>
        <w:rPr>
          <w:sz w:val="20"/>
          <w:szCs w:val="20"/>
          <w:color w:val="auto"/>
        </w:rPr>
      </w:pPr>
    </w:p>
    <w:p>
      <w:pPr>
        <w:sectPr>
          <w:pgSz w:w="11900" w:h="16838" w:orient="portrait"/>
          <w:cols w:equalWidth="0" w:num="2">
            <w:col w:w="9580" w:space="720"/>
            <w:col w:w="940"/>
          </w:cols>
          <w:pgMar w:left="320" w:top="321" w:right="339" w:bottom="1440" w:gutter="0" w:footer="0" w:header="0"/>
          <w:type w:val="continuous"/>
        </w:sect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THAT </w:t>
      </w:r>
      <w:r>
        <w:rPr>
          <w:rFonts w:ascii="Times New Roman" w:cs="Times New Roman" w:eastAsia="Times New Roman" w:hAnsi="Times New Roman"/>
          <w:sz w:val="17"/>
          <w:szCs w:val="17"/>
          <w:color w:val="auto"/>
        </w:rPr>
        <w:t>the extraordinary general meeting of shareholders (the “</w:t>
      </w:r>
      <w:r>
        <w:rPr>
          <w:rFonts w:ascii="Times New Roman" w:cs="Times New Roman" w:eastAsia="Times New Roman" w:hAnsi="Times New Roman"/>
          <w:sz w:val="17"/>
          <w:szCs w:val="17"/>
          <w:b w:val="1"/>
          <w:bCs w:val="1"/>
          <w:color w:val="auto"/>
        </w:rPr>
        <w:t>Meeting</w:t>
      </w:r>
      <w:r>
        <w:rPr>
          <w:rFonts w:ascii="Times New Roman" w:cs="Times New Roman" w:eastAsia="Times New Roman" w:hAnsi="Times New Roman"/>
          <w:sz w:val="17"/>
          <w:szCs w:val="17"/>
          <w:color w:val="auto"/>
        </w:rPr>
        <w:t>”) of Uni-Fuels Holdings Limited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held on June 8, 2026, at 10a.m. local time. The Meeting will be conducted remotely via the following link: https://register-conf.media-server.com/register/BI9df010c8f8604a5babfa18940f418e72.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matters to be acted upon at the Meeting are described in the Notice of Extraordinary General Meeting and Proxy Statement.</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board of directors of the Company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has fixed the close of business on May 18, 2026 as the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for determining the shareholders entitled to receive notice of and to vote at the Meeting or any adjournment thereof. The Notice of Extraordinary General Meeting and Proxy Statement and form of proxy card will first be mailed or given to the Company’s shareholders on or about May 27, 2026.</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Only holders of our Class A ordinary shares, par value US$0.0001 per share, and our Class B ordinary shares, par value US$0.0001 per share on the Record Date are entitled to receive notice of and to vote at the Meeting or any adjournment thereof. Whether or not you expect to attend, you are respectfully requested by the Board to sign, date and return the enclosed proxy card promptly. Shareholders who appoint proxies retain the right to revoke them at any time prior to the voting thereof.</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YOUR VOTE IS VERY IMPORTANT. WHETHER OR NOT YOU PLAN TO ATTEND THE MEETING REMOTELY, WE URGE YOU TO VOTE AND SUBMIT YOUR PROXY ON THE INTERNET OR BY MAIL. IF YOU ARE A REGISTERED SHAREHOLDER, YOU MAY REVOKE OR CHANGE YOUR PROXY BEFORE IT IS VOTED AT THE MEETING BY SUBMITTING A LATER-DATED PROXY CARD OR BY SUBMITTING UPDATED VOTING INSTRUCTIONS OVER THE INTERNET BEFORE THE TIME OF THE MEETING. IF YOU HOLD YOUR SHARES THROUGH A BANK OR BROKER AND WANT TO VOTE YOUR SHARES IN PERSON AT THE MEETING, PLEASE CONTACT YOUR BANK OR BROKER TO OBTAIN A LEGAL PROXY. THANK YOU FOR YOUR SUPPORT.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Koh Kuan Hua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Koh Kuan 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3362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23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Chairman of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5" w:name="page6"/>
    <w:bookmarkEnd w:id="5"/>
    <w:p>
      <w:pPr>
        <w:ind w:left="3500"/>
        <w:spacing w:after="0"/>
        <w:rPr>
          <w:sz w:val="20"/>
          <w:szCs w:val="20"/>
          <w:color w:val="auto"/>
        </w:rPr>
      </w:pPr>
      <w:r>
        <w:rPr>
          <w:rFonts w:ascii="Times New Roman" w:cs="Times New Roman" w:eastAsia="Times New Roman" w:hAnsi="Times New Roman"/>
          <w:sz w:val="16"/>
          <w:szCs w:val="16"/>
          <w:b w:val="1"/>
          <w:bCs w:val="1"/>
          <w:color w:val="auto"/>
        </w:rPr>
        <w:t>NOTICE OF EXTRAORDINARY GENERAL MEETING</w:t>
      </w:r>
    </w:p>
    <w:p>
      <w:pPr>
        <w:spacing w:after="0" w:line="3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UNI-FUELS HOLDINGS LIMITED (THE “COMPANY”)</w:t>
      </w:r>
    </w:p>
    <w:p>
      <w:pPr>
        <w:sectPr>
          <w:pgSz w:w="11900" w:h="16838" w:orient="portrait"/>
          <w:cols w:equalWidth="0" w:num="1">
            <w:col w:w="11240"/>
          </w:cols>
          <w:pgMar w:left="320" w:top="649" w:right="339" w:bottom="144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a.m. local time</w:t>
      </w:r>
    </w:p>
    <w:p>
      <w:pPr>
        <w:spacing w:after="0" w:line="200" w:lineRule="exact"/>
        <w:rPr>
          <w:sz w:val="20"/>
          <w:szCs w:val="20"/>
          <w:color w:val="auto"/>
        </w:rPr>
      </w:pPr>
    </w:p>
    <w:p>
      <w:pPr>
        <w:sectPr>
          <w:pgSz w:w="11900" w:h="16838" w:orient="portrait"/>
          <w:cols w:equalWidth="0" w:num="2">
            <w:col w:w="500" w:space="520"/>
            <w:col w:w="10220"/>
          </w:cols>
          <w:pgMar w:left="320" w:top="649"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Remotely via the following link:</w:t>
      </w:r>
    </w:p>
    <w:p>
      <w:pPr>
        <w:spacing w:after="0" w:line="200" w:lineRule="exact"/>
        <w:rPr>
          <w:sz w:val="20"/>
          <w:szCs w:val="20"/>
          <w:color w:val="auto"/>
        </w:rPr>
      </w:pPr>
    </w:p>
    <w:p>
      <w:pPr>
        <w:sectPr>
          <w:pgSz w:w="11900" w:h="16838" w:orient="portrait"/>
          <w:cols w:equalWidth="0" w:num="2">
            <w:col w:w="620" w:space="400"/>
            <w:col w:w="10220"/>
          </w:cols>
          <w:pgMar w:left="320" w:top="649" w:right="339" w:bottom="1440" w:gutter="0" w:footer="0" w:header="0"/>
          <w:type w:val="continuous"/>
        </w:sectPr>
      </w:pPr>
    </w:p>
    <w:p>
      <w:pPr>
        <w:spacing w:after="0" w:line="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https://register-conf.media-server.com/register/BI9df010c8f8604a5babfa18940f418e72</w:t>
      </w:r>
      <w:r>
        <w:rPr>
          <w:rFonts w:ascii="Times New Roman" w:cs="Times New Roman" w:eastAsia="Times New Roman" w:hAnsi="Times New Roman"/>
          <w:sz w:val="16"/>
          <w:szCs w:val="16"/>
          <w:b w:val="1"/>
          <w:bCs w:val="1"/>
          <w:color w:val="auto"/>
        </w:rPr>
        <w:t>.</w:t>
      </w:r>
    </w:p>
    <w:p>
      <w:pPr>
        <w:sectPr>
          <w:pgSz w:w="11900" w:h="16838" w:orient="portrait"/>
          <w:cols w:equalWidth="0" w:num="1">
            <w:col w:w="11240"/>
          </w:cols>
          <w:pgMar w:left="320" w:top="649" w:right="3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ITEMS OF BUSINESS:</w:t>
      </w:r>
    </w:p>
    <w:p>
      <w:pPr>
        <w:sectPr>
          <w:pgSz w:w="11900" w:h="16838" w:orient="portrait"/>
          <w:cols w:equalWidth="0" w:num="1">
            <w:col w:w="11240"/>
          </w:cols>
          <w:pgMar w:left="320" w:top="649"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Proposal One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By a special resolution, to approve the increase of votes that each class B ordinary share of US$0.0001 each of the Company is entitled to from 10 votes to 100 votes; and the vote each class A ordinary share of US$0.0001 each of the Company is entitled to shall remain 1 vote (the </w:t>
      </w:r>
      <w:r>
        <w:rPr>
          <w:rFonts w:ascii="Times New Roman" w:cs="Times New Roman" w:eastAsia="Times New Roman" w:hAnsi="Times New Roman"/>
          <w:sz w:val="17"/>
          <w:szCs w:val="17"/>
          <w:b w:val="1"/>
          <w:bCs w:val="1"/>
          <w:color w:val="auto"/>
        </w:rPr>
        <w:t>Variation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Class B Ordinary Shares Rights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ectPr>
          <w:pgSz w:w="11900" w:h="16838" w:orient="portrait"/>
          <w:cols w:equalWidth="0" w:num="2">
            <w:col w:w="920" w:space="300"/>
            <w:col w:w="10020"/>
          </w:cols>
          <w:pgMar w:left="320" w:top="64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Proposal Two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By ordinary resolutions,</w:t>
      </w:r>
    </w:p>
    <w:p>
      <w:pPr>
        <w:spacing w:after="0" w:line="200" w:lineRule="exact"/>
        <w:rPr>
          <w:sz w:val="20"/>
          <w:szCs w:val="20"/>
          <w:color w:val="auto"/>
        </w:rPr>
      </w:pPr>
    </w:p>
    <w:p>
      <w:pPr>
        <w:sectPr>
          <w:pgSz w:w="11900" w:h="16838" w:orient="portrait"/>
          <w:cols w:equalWidth="0" w:num="2">
            <w:col w:w="920" w:space="300"/>
            <w:col w:w="10020"/>
          </w:cols>
          <w:pgMar w:left="320" w:top="649" w:right="339" w:bottom="1440" w:gutter="0" w:footer="0" w:header="0"/>
          <w:type w:val="continuous"/>
        </w:sectPr>
      </w:pPr>
    </w:p>
    <w:p>
      <w:pPr>
        <w:spacing w:after="0" w:line="19" w:lineRule="exact"/>
        <w:rPr>
          <w:sz w:val="20"/>
          <w:szCs w:val="20"/>
          <w:color w:val="auto"/>
        </w:rPr>
      </w:pPr>
    </w:p>
    <w:p>
      <w:pPr>
        <w:jc w:val="both"/>
        <w:ind w:left="1820" w:hanging="306"/>
        <w:spacing w:after="0" w:line="254" w:lineRule="auto"/>
        <w:tabs>
          <w:tab w:leader="none" w:pos="18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approve the increase of the authorised share capital of the Company from US$50,000 divided into 450,000,000 class A ordinary shares of US$0.0001 each (the </w:t>
      </w:r>
      <w:r>
        <w:rPr>
          <w:rFonts w:ascii="Times New Roman" w:cs="Times New Roman" w:eastAsia="Times New Roman" w:hAnsi="Times New Roman"/>
          <w:sz w:val="17"/>
          <w:szCs w:val="17"/>
          <w:b w:val="1"/>
          <w:bCs w:val="1"/>
          <w:color w:val="auto"/>
        </w:rPr>
        <w:t>Class A Ordinary Shares</w:t>
      </w:r>
      <w:r>
        <w:rPr>
          <w:rFonts w:ascii="Times New Roman" w:cs="Times New Roman" w:eastAsia="Times New Roman" w:hAnsi="Times New Roman"/>
          <w:sz w:val="17"/>
          <w:szCs w:val="17"/>
          <w:color w:val="auto"/>
        </w:rPr>
        <w:t>) and 50,000,000 class B ordinary shares of US$0.0001 each (</w:t>
      </w:r>
      <w:r>
        <w:rPr>
          <w:rFonts w:ascii="Times New Roman" w:cs="Times New Roman" w:eastAsia="Times New Roman" w:hAnsi="Times New Roman"/>
          <w:sz w:val="17"/>
          <w:szCs w:val="17"/>
          <w:b w:val="1"/>
          <w:bCs w:val="1"/>
          <w:color w:val="auto"/>
        </w:rPr>
        <w:t>Class B Ordinary Shares</w:t>
      </w:r>
      <w:r>
        <w:rPr>
          <w:rFonts w:ascii="Times New Roman" w:cs="Times New Roman" w:eastAsia="Times New Roman" w:hAnsi="Times New Roman"/>
          <w:sz w:val="17"/>
          <w:szCs w:val="17"/>
          <w:color w:val="auto"/>
        </w:rPr>
        <w:t xml:space="preserve">) to US$500,000 divided into 4,500,000,000 Class A Ordinary Shares of US$0.0001 each and 500,000,000 Class B Ordinary Shares of US$0.0001 each by the creation of an additional 4,050,000,000 Class A Ordinary Shares and 450,000,000 Class B Ordinary Shares (the </w:t>
      </w:r>
      <w:r>
        <w:rPr>
          <w:rFonts w:ascii="Times New Roman" w:cs="Times New Roman" w:eastAsia="Times New Roman" w:hAnsi="Times New Roman"/>
          <w:sz w:val="17"/>
          <w:szCs w:val="17"/>
          <w:b w:val="1"/>
          <w:bCs w:val="1"/>
          <w:color w:val="auto"/>
        </w:rPr>
        <w:t>Increase of Authorised Share Capital</w:t>
      </w:r>
      <w:r>
        <w:rPr>
          <w:rFonts w:ascii="Times New Roman" w:cs="Times New Roman" w:eastAsia="Times New Roman" w:hAnsi="Times New Roman"/>
          <w:sz w:val="17"/>
          <w:szCs w:val="17"/>
          <w:color w:val="auto"/>
        </w:rPr>
        <w:t>); and</w:t>
      </w:r>
    </w:p>
    <w:p>
      <w:pPr>
        <w:spacing w:after="0" w:line="171" w:lineRule="exact"/>
        <w:rPr>
          <w:rFonts w:ascii="Times New Roman" w:cs="Times New Roman" w:eastAsia="Times New Roman" w:hAnsi="Times New Roman"/>
          <w:sz w:val="17"/>
          <w:szCs w:val="17"/>
          <w:color w:val="auto"/>
        </w:rPr>
      </w:pPr>
    </w:p>
    <w:p>
      <w:pPr>
        <w:ind w:left="1820" w:hanging="306"/>
        <w:spacing w:after="0" w:line="279" w:lineRule="auto"/>
        <w:tabs>
          <w:tab w:leader="none" w:pos="18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authorize and instruct the registered office provider of the Company (the </w:t>
      </w:r>
      <w:r>
        <w:rPr>
          <w:rFonts w:ascii="Times New Roman" w:cs="Times New Roman" w:eastAsia="Times New Roman" w:hAnsi="Times New Roman"/>
          <w:sz w:val="17"/>
          <w:szCs w:val="17"/>
          <w:b w:val="1"/>
          <w:bCs w:val="1"/>
          <w:color w:val="auto"/>
        </w:rPr>
        <w:t>RO Provider</w:t>
      </w:r>
      <w:r>
        <w:rPr>
          <w:rFonts w:ascii="Times New Roman" w:cs="Times New Roman" w:eastAsia="Times New Roman" w:hAnsi="Times New Roman"/>
          <w:sz w:val="17"/>
          <w:szCs w:val="17"/>
          <w:color w:val="auto"/>
        </w:rPr>
        <w:t xml:space="preserve">) to make any necessary filings with the Registrar of Companies in the Cayman Islands (the </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 in connection with the Increase of Authorised Share Capital.</w:t>
      </w:r>
    </w:p>
    <w:p>
      <w:pPr>
        <w:spacing w:after="0" w:line="15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7"/>
          <w:szCs w:val="17"/>
          <w:color w:val="auto"/>
        </w:rPr>
        <w:t>Proposal Three</w:t>
      </w:r>
      <w:r>
        <w:rPr>
          <w:sz w:val="20"/>
          <w:szCs w:val="20"/>
          <w:color w:val="auto"/>
        </w:rPr>
        <w:tab/>
      </w:r>
      <w:r>
        <w:rPr>
          <w:rFonts w:ascii="Times New Roman" w:cs="Times New Roman" w:eastAsia="Times New Roman" w:hAnsi="Times New Roman"/>
          <w:sz w:val="16"/>
          <w:szCs w:val="16"/>
          <w:color w:val="auto"/>
        </w:rPr>
        <w:t>Subject to and conditional upon the passing of Proposal One and Proposal Two above, to resolve by special resolutions,</w:t>
      </w:r>
    </w:p>
    <w:p>
      <w:pPr>
        <w:spacing w:after="0" w:line="208" w:lineRule="exact"/>
        <w:rPr>
          <w:sz w:val="20"/>
          <w:szCs w:val="20"/>
          <w:color w:val="auto"/>
        </w:rPr>
      </w:pPr>
    </w:p>
    <w:p>
      <w:pPr>
        <w:jc w:val="both"/>
        <w:ind w:left="1820" w:hanging="306"/>
        <w:spacing w:after="0" w:line="256" w:lineRule="auto"/>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adopt the second amended and restated memorandum and articles of association of the Company as set forth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as the memorandum and articles of association of the Company in substitution for and to the exclusion of the existing amended and restated memorandum and articles of association of the Company in its entirety with immediate effect to reflect the Variation of Class B Ordinary Shares Rights and the Increase of Authorised Share Capital, and</w:t>
      </w:r>
    </w:p>
    <w:p>
      <w:pPr>
        <w:spacing w:after="0" w:line="174" w:lineRule="exact"/>
        <w:rPr>
          <w:rFonts w:ascii="Times New Roman" w:cs="Times New Roman" w:eastAsia="Times New Roman" w:hAnsi="Times New Roman"/>
          <w:sz w:val="17"/>
          <w:szCs w:val="17"/>
          <w:color w:val="auto"/>
        </w:rPr>
      </w:pPr>
    </w:p>
    <w:p>
      <w:pPr>
        <w:ind w:left="1820" w:hanging="306"/>
        <w:spacing w:after="0" w:line="274" w:lineRule="auto"/>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RO Provider to make any necessary filing with the Registrar in connection with the adoption of the second amended and restated memorandum and articles of association and the passing of these special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6" w:name="page7"/>
    <w:bookmarkEnd w:id="6"/>
    <w:p>
      <w:pPr>
        <w:spacing w:after="0" w:line="307" w:lineRule="auto"/>
        <w:rPr>
          <w:sz w:val="20"/>
          <w:szCs w:val="20"/>
          <w:color w:val="auto"/>
        </w:rPr>
      </w:pPr>
      <w:r>
        <w:rPr>
          <w:rFonts w:ascii="Times New Roman" w:cs="Times New Roman" w:eastAsia="Times New Roman" w:hAnsi="Times New Roman"/>
          <w:sz w:val="16"/>
          <w:szCs w:val="16"/>
          <w:color w:val="auto"/>
        </w:rPr>
        <w:t>Proposal Four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Subject to and conditional upon the passing of Proposal One, Proposal Two and Proposal Three above, to resolve by ordinary resolutions:</w:t>
      </w:r>
    </w:p>
    <w:p>
      <w:pPr>
        <w:spacing w:after="0" w:line="420" w:lineRule="exact"/>
        <w:rPr>
          <w:sz w:val="20"/>
          <w:szCs w:val="20"/>
          <w:color w:val="auto"/>
        </w:rPr>
      </w:pPr>
    </w:p>
    <w:p>
      <w:pPr>
        <w:sectPr>
          <w:pgSz w:w="11900" w:h="16838" w:orient="portrait"/>
          <w:cols w:equalWidth="0" w:num="2">
            <w:col w:w="580" w:space="260"/>
            <w:col w:w="10400"/>
          </w:cols>
          <w:pgMar w:left="320" w:top="678" w:right="339" w:bottom="1440" w:gutter="0" w:footer="0" w:header="0"/>
        </w:sectPr>
      </w:pPr>
    </w:p>
    <w:p>
      <w:pPr>
        <w:jc w:val="both"/>
        <w:ind w:left="1440" w:hanging="304"/>
        <w:spacing w:after="0" w:line="267" w:lineRule="auto"/>
        <w:tabs>
          <w:tab w:leader="none" w:pos="1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authorize the consolidation of every issued and unissued shares of the Company, at any one time or on multiple occasions as may be determined by the Board and announced by the Company during a period of up to 2 years from the date of the meeting at which the shareholders of the Company approve this resolution. Each consolidation shall take effect on such date as the Board may determine (each an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xml:space="preserve">), and at such ratio as the Board may determine from time to time in its absolute discretion; PROVIDED THAT the cumulative consolidation ratio for all such share consolidation(s) (the </w:t>
      </w:r>
      <w:r>
        <w:rPr>
          <w:rFonts w:ascii="Times New Roman" w:cs="Times New Roman" w:eastAsia="Times New Roman" w:hAnsi="Times New Roman"/>
          <w:sz w:val="16"/>
          <w:szCs w:val="16"/>
          <w:b w:val="1"/>
          <w:bCs w:val="1"/>
          <w:color w:val="auto"/>
        </w:rPr>
        <w:t>Post-EGM Share Consolidation</w:t>
      </w:r>
      <w:r>
        <w:rPr>
          <w:rFonts w:ascii="Times New Roman" w:cs="Times New Roman" w:eastAsia="Times New Roman" w:hAnsi="Times New Roman"/>
          <w:sz w:val="16"/>
          <w:szCs w:val="16"/>
          <w:color w:val="auto"/>
        </w:rPr>
        <w:t xml:space="preserve"> and together the </w:t>
      </w:r>
      <w:r>
        <w:rPr>
          <w:rFonts w:ascii="Times New Roman" w:cs="Times New Roman" w:eastAsia="Times New Roman" w:hAnsi="Times New Roman"/>
          <w:sz w:val="16"/>
          <w:szCs w:val="16"/>
          <w:b w:val="1"/>
          <w:bCs w:val="1"/>
          <w:color w:val="auto"/>
        </w:rPr>
        <w:t>Post-EGM Share Consolidations</w:t>
      </w:r>
      <w:r>
        <w:rPr>
          <w:rFonts w:ascii="Times New Roman" w:cs="Times New Roman" w:eastAsia="Times New Roman" w:hAnsi="Times New Roman"/>
          <w:sz w:val="16"/>
          <w:szCs w:val="16"/>
          <w:color w:val="auto"/>
        </w:rPr>
        <w:t xml:space="preserve">) shall not exceed 250:1, so that upon completion of the Post-EGM Share Consolidation(s), a shareholder holding up to every 250 Class A Ordinary Shares of US$0.0001 par value each will hold 1 new Class A Ordinary Share of par value up to US$0.025 each (the </w:t>
      </w:r>
      <w:r>
        <w:rPr>
          <w:rFonts w:ascii="Times New Roman" w:cs="Times New Roman" w:eastAsia="Times New Roman" w:hAnsi="Times New Roman"/>
          <w:sz w:val="16"/>
          <w:szCs w:val="16"/>
          <w:b w:val="1"/>
          <w:bCs w:val="1"/>
          <w:color w:val="auto"/>
        </w:rPr>
        <w:t>Post-consolidation(s) Class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Ordinary Shares</w:t>
      </w:r>
      <w:r>
        <w:rPr>
          <w:rFonts w:ascii="Times New Roman" w:cs="Times New Roman" w:eastAsia="Times New Roman" w:hAnsi="Times New Roman"/>
          <w:sz w:val="16"/>
          <w:szCs w:val="16"/>
          <w:color w:val="auto"/>
        </w:rPr>
        <w:t>), and a shareholder holding up to every 250 Class B Ordinary Shares of US$0.0001 par value each will hold 1 new Class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Ordinary Share of par value up to US$0.025 each (the </w:t>
      </w:r>
      <w:r>
        <w:rPr>
          <w:rFonts w:ascii="Times New Roman" w:cs="Times New Roman" w:eastAsia="Times New Roman" w:hAnsi="Times New Roman"/>
          <w:sz w:val="16"/>
          <w:szCs w:val="16"/>
          <w:b w:val="1"/>
          <w:bCs w:val="1"/>
          <w:color w:val="auto"/>
        </w:rPr>
        <w:t>Post-consolidation(s) Class B Ordinary Shares</w:t>
      </w:r>
      <w:r>
        <w:rPr>
          <w:rFonts w:ascii="Times New Roman" w:cs="Times New Roman" w:eastAsia="Times New Roman" w:hAnsi="Times New Roman"/>
          <w:sz w:val="16"/>
          <w:szCs w:val="16"/>
          <w:color w:val="auto"/>
        </w:rPr>
        <w:t>), with such Post-consolidation(s) Class A Ordinary Shares and Post-consolidation(s) Class B Ordinary Shares having the rights and being subject to the restrictions as set out in the Company’s memorandum and articles of association in effect at the time of the Effective Date(s), and any fractional shares created as a result of the Post-EGM Share Consolidation(s) would be rounded up to the nearest whole share at the participant level; and</w:t>
      </w:r>
    </w:p>
    <w:p>
      <w:pPr>
        <w:spacing w:after="0" w:line="166" w:lineRule="exact"/>
        <w:rPr>
          <w:rFonts w:ascii="Times New Roman" w:cs="Times New Roman" w:eastAsia="Times New Roman" w:hAnsi="Times New Roman"/>
          <w:sz w:val="16"/>
          <w:szCs w:val="16"/>
          <w:color w:val="auto"/>
        </w:rPr>
      </w:pPr>
    </w:p>
    <w:p>
      <w:pPr>
        <w:jc w:val="both"/>
        <w:ind w:left="1440" w:hanging="304"/>
        <w:spacing w:after="0" w:line="261" w:lineRule="auto"/>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authorize the Board, at its absolute and sole discretion, to either (i) implement one or more Post-EGM Share Consolidation(s), and determine the exact consolidation ratio and Effective Date of each Post-EGM Share Consolidation during a period of 2 years of the date of the Meeting; or (ii) elect not to implement any Post-EGM Share Consolidation during a period of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years of the date of the Meeting.</w:t>
      </w:r>
    </w:p>
    <w:p>
      <w:pPr>
        <w:sectPr>
          <w:pgSz w:w="11900" w:h="16838" w:orient="portrait"/>
          <w:cols w:equalWidth="0" w:num="1">
            <w:col w:w="11240"/>
          </w:cols>
          <w:pgMar w:left="320" w:top="678" w:right="339" w:bottom="1440" w:gutter="0" w:footer="0" w:header="0"/>
          <w:type w:val="continuous"/>
        </w:sectPr>
      </w:pPr>
    </w:p>
    <w:p>
      <w:pPr>
        <w:spacing w:after="0" w:line="169"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6"/>
          <w:szCs w:val="16"/>
          <w:color w:val="auto"/>
        </w:rPr>
        <w:t>Proposal Five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By an ordinary resolution to authorize the chairman of the Meeting to adjourn the Meeting to a later date or dates, if necessary, to permit further solicitation and vote of proxies if, based upon the tabulated vote at the time of the Meeting, there are not sufficient votes to approve the Proposal One to the Proposal Four.</w:t>
      </w:r>
    </w:p>
    <w:p>
      <w:pPr>
        <w:spacing w:after="0" w:line="165" w:lineRule="exact"/>
        <w:rPr>
          <w:sz w:val="20"/>
          <w:szCs w:val="20"/>
          <w:color w:val="auto"/>
        </w:rPr>
      </w:pPr>
    </w:p>
    <w:p>
      <w:pPr>
        <w:sectPr>
          <w:pgSz w:w="11900" w:h="16838" w:orient="portrait"/>
          <w:cols w:equalWidth="0" w:num="2">
            <w:col w:w="580" w:space="260"/>
            <w:col w:w="10400"/>
          </w:cols>
          <w:pgMar w:left="320" w:top="67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WHO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You may vote if you were a shareholder of record on May 18, 2026.</w:t>
      </w:r>
    </w:p>
    <w:p>
      <w:pPr>
        <w:spacing w:after="0" w:line="618" w:lineRule="exact"/>
        <w:rPr>
          <w:sz w:val="20"/>
          <w:szCs w:val="20"/>
          <w:color w:val="auto"/>
        </w:rPr>
      </w:pPr>
    </w:p>
    <w:p>
      <w:pPr>
        <w:sectPr>
          <w:pgSz w:w="11900" w:h="16838" w:orient="portrait"/>
          <w:cols w:equalWidth="0" w:num="2">
            <w:col w:w="520" w:space="320"/>
            <w:col w:w="10400"/>
          </w:cols>
          <w:pgMar w:left="320" w:top="67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 xml:space="preserve">DATE OF </w:t>
      </w:r>
      <w:r>
        <w:rPr>
          <w:rFonts w:ascii="Times New Roman" w:cs="Times New Roman" w:eastAsia="Times New Roman" w:hAnsi="Times New Roman"/>
          <w:sz w:val="16"/>
          <w:szCs w:val="16"/>
          <w:color w:val="auto"/>
        </w:rPr>
        <w:t>This notice and the proxy statement are first being mailed to shareholders on or about May 27, 2026.</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MAILING: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Koh Kuan Hua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Koh Kuan 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32181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181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Chairman of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ABOUT THE EXTRAORDINARY GENERAL MEETING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You will be voting on the following:</w:t>
      </w:r>
    </w:p>
    <w:p>
      <w:pPr>
        <w:sectPr>
          <w:pgSz w:w="11900" w:h="16838" w:orient="portrait"/>
          <w:cols w:equalWidth="0" w:num="1">
            <w:col w:w="11240"/>
          </w:cols>
          <w:pgMar w:left="320" w:top="649" w:right="3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Proposal One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By a special resolution, to approve the increase of votes that each class B ordinary share of US$0.0001 each of the Company is entitled to from 10 votes to 100 votes; and the vote each class A ordinary share of US$0.0001 each of the Company is entitled to shall remain 1 vote (the </w:t>
      </w:r>
      <w:r>
        <w:rPr>
          <w:rFonts w:ascii="Times New Roman" w:cs="Times New Roman" w:eastAsia="Times New Roman" w:hAnsi="Times New Roman"/>
          <w:sz w:val="17"/>
          <w:szCs w:val="17"/>
          <w:b w:val="1"/>
          <w:bCs w:val="1"/>
          <w:color w:val="auto"/>
        </w:rPr>
        <w:t>Variation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Class B Ordinary Shares Rights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ectPr>
          <w:pgSz w:w="11900" w:h="16838" w:orient="portrait"/>
          <w:cols w:equalWidth="0" w:num="2">
            <w:col w:w="920" w:space="300"/>
            <w:col w:w="10020"/>
          </w:cols>
          <w:pgMar w:left="320" w:top="64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Proposal Two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By ordinary resolutions,</w:t>
      </w:r>
    </w:p>
    <w:p>
      <w:pPr>
        <w:spacing w:after="0" w:line="200" w:lineRule="exact"/>
        <w:rPr>
          <w:sz w:val="20"/>
          <w:szCs w:val="20"/>
          <w:color w:val="auto"/>
        </w:rPr>
      </w:pPr>
    </w:p>
    <w:p>
      <w:pPr>
        <w:sectPr>
          <w:pgSz w:w="11900" w:h="16838" w:orient="portrait"/>
          <w:cols w:equalWidth="0" w:num="2">
            <w:col w:w="920" w:space="300"/>
            <w:col w:w="10020"/>
          </w:cols>
          <w:pgMar w:left="320" w:top="649" w:right="339" w:bottom="1440" w:gutter="0" w:footer="0" w:header="0"/>
          <w:type w:val="continuous"/>
        </w:sectPr>
      </w:pPr>
    </w:p>
    <w:p>
      <w:pPr>
        <w:spacing w:after="0" w:line="19" w:lineRule="exact"/>
        <w:rPr>
          <w:sz w:val="20"/>
          <w:szCs w:val="20"/>
          <w:color w:val="auto"/>
        </w:rPr>
      </w:pPr>
    </w:p>
    <w:p>
      <w:pPr>
        <w:jc w:val="both"/>
        <w:ind w:left="1820" w:hanging="306"/>
        <w:spacing w:after="0" w:line="254" w:lineRule="auto"/>
        <w:tabs>
          <w:tab w:leader="none" w:pos="18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approve the increase of the authorised share capital of the Company from US$50,000 divided into 450,000,000 class A ordinary shares of US$0.0001 each (the </w:t>
      </w:r>
      <w:r>
        <w:rPr>
          <w:rFonts w:ascii="Times New Roman" w:cs="Times New Roman" w:eastAsia="Times New Roman" w:hAnsi="Times New Roman"/>
          <w:sz w:val="17"/>
          <w:szCs w:val="17"/>
          <w:b w:val="1"/>
          <w:bCs w:val="1"/>
          <w:color w:val="auto"/>
        </w:rPr>
        <w:t>Class A Ordinary Shares</w:t>
      </w:r>
      <w:r>
        <w:rPr>
          <w:rFonts w:ascii="Times New Roman" w:cs="Times New Roman" w:eastAsia="Times New Roman" w:hAnsi="Times New Roman"/>
          <w:sz w:val="17"/>
          <w:szCs w:val="17"/>
          <w:color w:val="auto"/>
        </w:rPr>
        <w:t>) and 50,000,000 class B ordinary shares of US$0.0001 each (</w:t>
      </w:r>
      <w:r>
        <w:rPr>
          <w:rFonts w:ascii="Times New Roman" w:cs="Times New Roman" w:eastAsia="Times New Roman" w:hAnsi="Times New Roman"/>
          <w:sz w:val="17"/>
          <w:szCs w:val="17"/>
          <w:b w:val="1"/>
          <w:bCs w:val="1"/>
          <w:color w:val="auto"/>
        </w:rPr>
        <w:t>Class B Ordinary Shares</w:t>
      </w:r>
      <w:r>
        <w:rPr>
          <w:rFonts w:ascii="Times New Roman" w:cs="Times New Roman" w:eastAsia="Times New Roman" w:hAnsi="Times New Roman"/>
          <w:sz w:val="17"/>
          <w:szCs w:val="17"/>
          <w:color w:val="auto"/>
        </w:rPr>
        <w:t xml:space="preserve">) to US$500,000 divided into 4,500,000,000 Class A Ordinary Shares of US$0.0001 each and 500,000,000 Class B Ordinary Shares of US$0.0001 each by the creation of an additional 4,050,000,000 Class A Ordinary Shares and 450,000,000 Class B Ordinary Shares (the </w:t>
      </w:r>
      <w:r>
        <w:rPr>
          <w:rFonts w:ascii="Times New Roman" w:cs="Times New Roman" w:eastAsia="Times New Roman" w:hAnsi="Times New Roman"/>
          <w:sz w:val="17"/>
          <w:szCs w:val="17"/>
          <w:b w:val="1"/>
          <w:bCs w:val="1"/>
          <w:color w:val="auto"/>
        </w:rPr>
        <w:t>Increase of Authorised Share Capital</w:t>
      </w:r>
      <w:r>
        <w:rPr>
          <w:rFonts w:ascii="Times New Roman" w:cs="Times New Roman" w:eastAsia="Times New Roman" w:hAnsi="Times New Roman"/>
          <w:sz w:val="17"/>
          <w:szCs w:val="17"/>
          <w:color w:val="auto"/>
        </w:rPr>
        <w:t>); and</w:t>
      </w:r>
    </w:p>
    <w:p>
      <w:pPr>
        <w:spacing w:after="0" w:line="171" w:lineRule="exact"/>
        <w:rPr>
          <w:rFonts w:ascii="Times New Roman" w:cs="Times New Roman" w:eastAsia="Times New Roman" w:hAnsi="Times New Roman"/>
          <w:sz w:val="17"/>
          <w:szCs w:val="17"/>
          <w:color w:val="auto"/>
        </w:rPr>
      </w:pPr>
    </w:p>
    <w:p>
      <w:pPr>
        <w:ind w:left="1820" w:hanging="306"/>
        <w:spacing w:after="0" w:line="279" w:lineRule="auto"/>
        <w:tabs>
          <w:tab w:leader="none" w:pos="18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authorize and instruct the registered office provider of the Company (the </w:t>
      </w:r>
      <w:r>
        <w:rPr>
          <w:rFonts w:ascii="Times New Roman" w:cs="Times New Roman" w:eastAsia="Times New Roman" w:hAnsi="Times New Roman"/>
          <w:sz w:val="17"/>
          <w:szCs w:val="17"/>
          <w:b w:val="1"/>
          <w:bCs w:val="1"/>
          <w:color w:val="auto"/>
        </w:rPr>
        <w:t>RO Provider</w:t>
      </w:r>
      <w:r>
        <w:rPr>
          <w:rFonts w:ascii="Times New Roman" w:cs="Times New Roman" w:eastAsia="Times New Roman" w:hAnsi="Times New Roman"/>
          <w:sz w:val="17"/>
          <w:szCs w:val="17"/>
          <w:color w:val="auto"/>
        </w:rPr>
        <w:t xml:space="preserve">) to make any necessary filings with the Registrar of Companies in the Cayman Islands (the </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 in connection with the Increase of Authorised Share Capital.</w:t>
      </w:r>
    </w:p>
    <w:p>
      <w:pPr>
        <w:spacing w:after="0" w:line="15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7"/>
          <w:szCs w:val="17"/>
          <w:color w:val="auto"/>
        </w:rPr>
        <w:t>Proposal Three</w:t>
      </w:r>
      <w:r>
        <w:rPr>
          <w:sz w:val="20"/>
          <w:szCs w:val="20"/>
          <w:color w:val="auto"/>
        </w:rPr>
        <w:tab/>
      </w:r>
      <w:r>
        <w:rPr>
          <w:rFonts w:ascii="Times New Roman" w:cs="Times New Roman" w:eastAsia="Times New Roman" w:hAnsi="Times New Roman"/>
          <w:sz w:val="16"/>
          <w:szCs w:val="16"/>
          <w:color w:val="auto"/>
        </w:rPr>
        <w:t>Subject to and conditional upon the passing of Proposal One and Proposal Two above, to resolve by special resolutions,</w:t>
      </w:r>
    </w:p>
    <w:p>
      <w:pPr>
        <w:spacing w:after="0" w:line="208" w:lineRule="exact"/>
        <w:rPr>
          <w:sz w:val="20"/>
          <w:szCs w:val="20"/>
          <w:color w:val="auto"/>
        </w:rPr>
      </w:pPr>
    </w:p>
    <w:p>
      <w:pPr>
        <w:jc w:val="both"/>
        <w:ind w:left="1820" w:hanging="306"/>
        <w:spacing w:after="0" w:line="252" w:lineRule="auto"/>
        <w:tabs>
          <w:tab w:leader="none" w:pos="18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adopt the second amended and restated memorandum and articles of association of the Company as set forth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as the memorandum and articles of association of the Company in substitution for and to the exclusion of the existing amended and restated memorandum and articles of association of the Company in its entirety with immediate effect to reflect the Variation of Class B Ordinary Shares Rights and the Increase of Authorised Share Capital, and</w:t>
      </w:r>
    </w:p>
    <w:p>
      <w:pPr>
        <w:spacing w:after="0" w:line="1" w:lineRule="exact"/>
        <w:rPr>
          <w:rFonts w:ascii="Times New Roman" w:cs="Times New Roman" w:eastAsia="Times New Roman" w:hAnsi="Times New Roman"/>
          <w:sz w:val="17"/>
          <w:szCs w:val="17"/>
          <w:color w:val="auto"/>
        </w:rPr>
      </w:pPr>
    </w:p>
    <w:p>
      <w:pPr>
        <w:ind w:left="1820" w:hanging="306"/>
        <w:spacing w:after="0" w:line="255" w:lineRule="auto"/>
        <w:tabs>
          <w:tab w:leader="none" w:pos="18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RO Provider to make any necessary filing with the Registrar in connection with the adoption of the second amended and restated memorandum and articles of association and the passing of these special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264795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8" w:name="page9"/>
    <w:bookmarkEnd w:id="8"/>
    <w:p>
      <w:pPr>
        <w:spacing w:after="0"/>
        <w:tabs>
          <w:tab w:leader="none" w:pos="1200" w:val="left"/>
        </w:tabs>
        <w:rPr>
          <w:sz w:val="20"/>
          <w:szCs w:val="20"/>
          <w:color w:val="auto"/>
        </w:rPr>
      </w:pPr>
      <w:r>
        <w:rPr>
          <w:rFonts w:ascii="Times New Roman" w:cs="Times New Roman" w:eastAsia="Times New Roman" w:hAnsi="Times New Roman"/>
          <w:sz w:val="17"/>
          <w:szCs w:val="17"/>
          <w:color w:val="auto"/>
        </w:rPr>
        <w:t>Proposal Four</w:t>
      </w:r>
      <w:r>
        <w:rPr>
          <w:sz w:val="20"/>
          <w:szCs w:val="20"/>
          <w:color w:val="auto"/>
        </w:rPr>
        <w:tab/>
      </w:r>
      <w:r>
        <w:rPr>
          <w:rFonts w:ascii="Times New Roman" w:cs="Times New Roman" w:eastAsia="Times New Roman" w:hAnsi="Times New Roman"/>
          <w:sz w:val="16"/>
          <w:szCs w:val="16"/>
          <w:color w:val="auto"/>
        </w:rPr>
        <w:t>Subject to and conditional upon the passing of Proposal One, Proposal Two and Proposal Three above, to resolve by ordinary resolutions:</w:t>
      </w:r>
    </w:p>
    <w:p>
      <w:pPr>
        <w:spacing w:after="0" w:line="208" w:lineRule="exact"/>
        <w:rPr>
          <w:sz w:val="20"/>
          <w:szCs w:val="20"/>
          <w:color w:val="auto"/>
        </w:rPr>
      </w:pPr>
    </w:p>
    <w:p>
      <w:pPr>
        <w:jc w:val="both"/>
        <w:ind w:left="1820" w:hanging="306"/>
        <w:spacing w:after="0" w:line="249" w:lineRule="auto"/>
        <w:tabs>
          <w:tab w:leader="none" w:pos="18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authorize the consolidation of every issued and unissued shares of the Company at any one time or on multiple occasions as may be determined by the Board and announced by the Company during a period of up to 2 years of the date from the meeting at which the shareholders of the Company approve this resolution. Each consolidation shall take effect on such date as the Board may determine (each an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xml:space="preserve">), and at such ratio as the Board may determine from time to time in its absolute discretion, provided that the cumulative consolidation ratio for all such share consolidation(s) (the </w:t>
      </w:r>
      <w:r>
        <w:rPr>
          <w:rFonts w:ascii="Times New Roman" w:cs="Times New Roman" w:eastAsia="Times New Roman" w:hAnsi="Times New Roman"/>
          <w:sz w:val="17"/>
          <w:szCs w:val="17"/>
          <w:b w:val="1"/>
          <w:bCs w:val="1"/>
          <w:color w:val="auto"/>
        </w:rPr>
        <w:t>Post-EGM Share Consolidation</w:t>
      </w:r>
      <w:r>
        <w:rPr>
          <w:rFonts w:ascii="Times New Roman" w:cs="Times New Roman" w:eastAsia="Times New Roman" w:hAnsi="Times New Roman"/>
          <w:sz w:val="17"/>
          <w:szCs w:val="17"/>
          <w:color w:val="auto"/>
        </w:rPr>
        <w:t xml:space="preserve"> and together the </w:t>
      </w:r>
      <w:r>
        <w:rPr>
          <w:rFonts w:ascii="Times New Roman" w:cs="Times New Roman" w:eastAsia="Times New Roman" w:hAnsi="Times New Roman"/>
          <w:sz w:val="17"/>
          <w:szCs w:val="17"/>
          <w:b w:val="1"/>
          <w:bCs w:val="1"/>
          <w:color w:val="auto"/>
        </w:rPr>
        <w:t>Post-EGM 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Consolidations</w:t>
      </w:r>
      <w:r>
        <w:rPr>
          <w:rFonts w:ascii="Times New Roman" w:cs="Times New Roman" w:eastAsia="Times New Roman" w:hAnsi="Times New Roman"/>
          <w:sz w:val="17"/>
          <w:szCs w:val="17"/>
          <w:color w:val="auto"/>
        </w:rPr>
        <w:t>) shall not exceed 250:1 , so that upon completion of the Post-EGM Share Consolidation(s), a shareholder holding up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every 250 Class A Ordinary Shares of US$0.0001 par value each will hold 1 new Class A Ordinary Share of par value up to US$0.025 each (the “</w:t>
      </w:r>
      <w:r>
        <w:rPr>
          <w:rFonts w:ascii="Times New Roman" w:cs="Times New Roman" w:eastAsia="Times New Roman" w:hAnsi="Times New Roman"/>
          <w:sz w:val="17"/>
          <w:szCs w:val="17"/>
          <w:b w:val="1"/>
          <w:bCs w:val="1"/>
          <w:color w:val="auto"/>
        </w:rPr>
        <w:t>Post-consolidation(s) Class A Ordinary Shares”</w:t>
      </w:r>
      <w:r>
        <w:rPr>
          <w:rFonts w:ascii="Times New Roman" w:cs="Times New Roman" w:eastAsia="Times New Roman" w:hAnsi="Times New Roman"/>
          <w:sz w:val="17"/>
          <w:szCs w:val="17"/>
          <w:color w:val="auto"/>
        </w:rPr>
        <w:t>), and a shareholder holding up to every 250 Class B Ordinary Shares of US$0.0001 par value each will hold 1 new Class B Ordinary Share of par value up to US$0.025 each (the “</w:t>
      </w:r>
      <w:r>
        <w:rPr>
          <w:rFonts w:ascii="Times New Roman" w:cs="Times New Roman" w:eastAsia="Times New Roman" w:hAnsi="Times New Roman"/>
          <w:sz w:val="17"/>
          <w:szCs w:val="17"/>
          <w:b w:val="1"/>
          <w:bCs w:val="1"/>
          <w:color w:val="auto"/>
        </w:rPr>
        <w:t>Post-consolidation(s) Class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Ordinary Shares”</w:t>
      </w:r>
      <w:r>
        <w:rPr>
          <w:rFonts w:ascii="Times New Roman" w:cs="Times New Roman" w:eastAsia="Times New Roman" w:hAnsi="Times New Roman"/>
          <w:sz w:val="17"/>
          <w:szCs w:val="17"/>
          <w:color w:val="auto"/>
        </w:rPr>
        <w:t>), with such Post-consolidation(s) Class A Ordinary Shares and Post-consolidation(s) Class B Ordinary Shares having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rights and being subject to the restrictions as set out in the Company’s memorandum and articles of association in effect at the time of the Effective Date(s), and any fractional shares created as a result of the Post-EGM Share Consolidation(s) would be rounded up to the nearest whole share at the participant level; and</w:t>
      </w:r>
    </w:p>
    <w:p>
      <w:pPr>
        <w:spacing w:after="0" w:line="187" w:lineRule="exact"/>
        <w:rPr>
          <w:rFonts w:ascii="Times New Roman" w:cs="Times New Roman" w:eastAsia="Times New Roman" w:hAnsi="Times New Roman"/>
          <w:sz w:val="17"/>
          <w:szCs w:val="17"/>
          <w:color w:val="auto"/>
        </w:rPr>
      </w:pPr>
    </w:p>
    <w:p>
      <w:pPr>
        <w:jc w:val="both"/>
        <w:ind w:left="1820" w:hanging="306"/>
        <w:spacing w:after="0" w:line="261" w:lineRule="auto"/>
        <w:tabs>
          <w:tab w:leader="none" w:pos="18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Board, at its absolute and sole discretion, to either (i) implement one or more Post-EGM Share Consolidation(s), and determine the exact consolidation ratio and Effective Date of each Post-EGM Share Consolidation during a period of 2 years of the date of the Meeting; or (ii) elect not to implement any Post-EGM Share Consolidation during a period of 2 years of the date of the Meeting.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Proposal Five</w:t>
            </w:r>
          </w:p>
        </w:tc>
        <w:tc>
          <w:tcPr>
            <w:tcW w:w="1016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8"/>
              </w:rPr>
              <w:t>To resolve by an ordinary resolution to authorized the chairman of the Meeting to adjourn the Meeting to a later date or dates, if necessary, to permit</w:t>
            </w:r>
          </w:p>
        </w:tc>
      </w:tr>
      <w:tr>
        <w:trPr>
          <w:trHeight w:val="202"/>
        </w:trPr>
        <w:tc>
          <w:tcPr>
            <w:tcW w:w="1080" w:type="dxa"/>
            <w:vAlign w:val="bottom"/>
          </w:tcPr>
          <w:p>
            <w:pPr>
              <w:spacing w:after="0"/>
              <w:rPr>
                <w:sz w:val="17"/>
                <w:szCs w:val="17"/>
                <w:color w:val="auto"/>
              </w:rPr>
            </w:pPr>
          </w:p>
        </w:tc>
        <w:tc>
          <w:tcPr>
            <w:tcW w:w="10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further solicitation and vote of proxies if, based upon the tabulated vote at the time of the Meeting, there are not sufficient votes to approve the</w:t>
            </w:r>
          </w:p>
        </w:tc>
      </w:tr>
      <w:tr>
        <w:trPr>
          <w:trHeight w:val="218"/>
        </w:trPr>
        <w:tc>
          <w:tcPr>
            <w:tcW w:w="1080" w:type="dxa"/>
            <w:vAlign w:val="bottom"/>
          </w:tcPr>
          <w:p>
            <w:pPr>
              <w:spacing w:after="0"/>
              <w:rPr>
                <w:sz w:val="18"/>
                <w:szCs w:val="18"/>
                <w:color w:val="auto"/>
              </w:rPr>
            </w:pPr>
          </w:p>
        </w:tc>
        <w:tc>
          <w:tcPr>
            <w:tcW w:w="10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Proposal One to the Proposal Four.</w:t>
            </w:r>
          </w:p>
        </w:tc>
      </w:tr>
      <w:tr>
        <w:trPr>
          <w:trHeight w:val="404"/>
        </w:trPr>
        <w:tc>
          <w:tcPr>
            <w:tcW w:w="108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7"/>
          <w:szCs w:val="17"/>
          <w:color w:val="auto"/>
        </w:rPr>
        <w:t>Only shareholders of record as of the close of business on May 18, 2026, which we refer to as the “Record Date”, are entitled to receive notice of, and to attend and vote at, the Meeting. As of May 18, 2026, we had 9,815,000 Class A Ordinary Shares and 22,650,000 Class B Ordinary Shares issued and outstanding. Holders of Class A Ordinary Shares as of the Record Date are entitled to one (1) vote for each share held for each of the proposals. Holders of Class B Ordinary Shares as of the Record Date are entitled to ten (10) votes for each share held for each of the proposals.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 I vote before the Meeting?</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you are a registered shareholder, meaning that you hold your shares in certificate form, you may submit your proxy before the Meeting in either of the following ways:</w:t>
      </w:r>
    </w:p>
    <w:p>
      <w:pPr>
        <w:spacing w:after="0" w:line="159" w:lineRule="exact"/>
        <w:rPr>
          <w:sz w:val="20"/>
          <w:szCs w:val="20"/>
          <w:color w:val="auto"/>
        </w:rPr>
      </w:pPr>
    </w:p>
    <w:p>
      <w:pPr>
        <w:ind w:left="540" w:hanging="237"/>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Internet, which we encourage if you have Internet access, at the address shown on your proxy card; or</w:t>
      </w:r>
    </w:p>
    <w:p>
      <w:pPr>
        <w:spacing w:after="0" w:line="207" w:lineRule="exact"/>
        <w:rPr>
          <w:rFonts w:ascii="Times New Roman" w:cs="Times New Roman" w:eastAsia="Times New Roman" w:hAnsi="Times New Roman"/>
          <w:sz w:val="17"/>
          <w:szCs w:val="17"/>
          <w:color w:val="auto"/>
        </w:rPr>
      </w:pPr>
    </w:p>
    <w:p>
      <w:pPr>
        <w:ind w:left="540" w:hanging="237"/>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mail, by completing, signing, and returning the enclosed proxy card.</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If you submit your proxy via the internet, your electronic submission will authorize the named proxies to vote your shares in the same manner as if you signed, dated, and returned your proxy card. </w:t>
      </w:r>
      <w:r>
        <w:rPr>
          <w:rFonts w:ascii="Times New Roman" w:cs="Times New Roman" w:eastAsia="Times New Roman" w:hAnsi="Times New Roman"/>
          <w:sz w:val="17"/>
          <w:szCs w:val="17"/>
          <w:b w:val="1"/>
          <w:bCs w:val="1"/>
          <w:color w:val="auto"/>
        </w:rPr>
        <w:t>If you vote via the internet, do not return your proxy card.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you hold your shares through an account with a bank or broker, your ability to vote by the Internet depends on their voting procedures. Please follow the directions that your bank or broker provides.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 I change my mind after I return my proxy?</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You may change your vote at any time before it is voted at the meeting by(1) signing another proxy card with a later date and returning it to us before the Meeting, or (2) voting again over the Internet prior to the time of the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if I return my proxy card but do not provide voting instructions?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Proxies that are signed and returned but do not contain instructions will be voted “FOR” in accordance with the best judgment of the named proxies on any other matters properly brought before the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does it mean if I receive more than one proxy card or instruction form?</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It indicates that your shares are registered differently and are in more than one account. To ensure that all shares are voted, please either vote each account on the Internet, or sign and return all proxy cards. We encourage you to register all your accounts in the same name and address. Those holding shares through a bank or broker should contact their bank or broker and request consolidation.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many votes must be present to hold the Meeting?</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Your shares are counted as present at the Meeting if you have properly submitted a proxy by Internet or by mail. According to the Company’s amended and restated memorandum and articles of association, no business shall be transacted at any meeting unless a quorum is present in person or by proxy. For purposes of the Meeting, shares represented by a properly submitted proxy will be counted as present by proxy. One or more shareholders holding shares that represent not less than one-third of the outstanding shares carrying the right to vote at such general meeting shall be a quorum. Abstentions and broker non-votes will be counted for purposes of establishing a quorum at the Meeting. If a quorum is not present within fifteen minutes from the time appointed for the meeting to commence or if during such a meeting a quorum ceases to be present, the meeting, if convened upon a Members’ requisition, shall be dissolved and in any other case it shall stand adjourned to the same time and place seven days hence, or to such other time or place as is determined by the directors of the Company, and if at the adjourned meeting a quorum is not present within fifteen minutes from the time appointed for the meeting to commence, the shareholders present shall be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252730</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How many votes are needed to approve the Company’s proposals?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Proposal One. This proposal requires a special resolution, being the affirmative (“FOR”) vote of a majority of at least two-thirds of the votes cast by such shareholders, being present and entitled to vote at the Meeting, voting in person or by proxy at the Meeting.</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Proposal Two. This proposal requires ordinary resolutions, being the affirmative (“FOR”) votes of a simple majority of the votes cast by such shareholders, being present and entitled to vote at the Meeting, voting in person or by proxy at the Meeting.</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Proposal Three. This proposal requires special resolutions, being the affirmative (“FOR”) votes of at least two-thirds of the votes cast by such shareholders, being present and entitled to vote at the Meeting, voting in person or by proxy at the Meeting.</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Proposal Four. This proposal requires ordinary resolutions, being the affirmative (“FOR”) votes of a simple majority of the votes cast by such shareholders, being present and entitled to vote at the Meeting, voting in person or by proxy at the Meeting.</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Proposal Five. This proposal requires an ordinary resolution, being the being the affirmative (“FOR”) votes of a simple majority of the votes cast by such shareholders, being present and entitled to vote at the Meeting, voting in person or by proxy at the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Abstentions and Broker Non-Votes?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All votes will be tabulated by the inspector of election appointed for the Meeting, who will separately tabulate affirmative and negative votes, abstentions and broker non-votes. An abstention is the voluntary act of not voting by a shareholder who is present at the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through a broker or other nominee, your broker or nominee may not be permitted to exercise voting discretion with respect to some of the matters to be acted upon at the Meeting. If you do not give your broker or nominee specific instructions regarding such matters, your proxy will be deemed a “broker non-vote.”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question of whether your broker or nominee may be permitted to exercise voting discretion with respect to a particular matter depends on whether the particular proposal is deemed to be a “routine” matter and how your broker or nominee exercises any discretion they may have in the voting of the shares that you beneficially own. Brokers and nominees can use their discretion to vote “uninstructed” shares with respect to matters that are considered to be “routine,” but not with respect to “non-routine” matters. For any proposal that is considered a “routine” matter, your broker or nominee may vote your shares in its discretion either for or against the proposal even in the absence of your instruction. For any proposal that is considered a “non-routine” matter for which you do not give your broker instructions, the shares will be treated as broker non-votes. All of the proposals presented at the Meeting are considered “non-routine” matters. Your broker or other nominee will vote your shares held by it in “street name” with respect to these matters only if you provide instructions to it on how to vote.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Abstentions and broker non-votes are not counted as votes cast on an item and therefore will not affect the outcome of any proposal presented in this proxy statement.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Abstention and broker non-votes, if any, will be counted for purposes of determining whether there is a quorum present at the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Accordingly, we encourage you to provide voting instructions to your broker, whether or not you plan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PROPOSAL ONE</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BY A SPECIAL RESOLUTION, TO APPROVE INCREASING THE VOTES EACH CLASS B ORDINARY SHARES ENTITLED TO ONE HUNDRED VOTES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ON THE PROXY CARD)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21, 2026, the Board received a copy of written resolutions of the sole shareholder of the existing class B ordinary shares of US$0.0001 each with consent to increase the votes attached to each such class B ordinary shares from 10 votes to 100 votes, and approved and directed that there be submitted to the shareholders of the Company for approval, the following special resolution: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Proposed Resolution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proposed that at the Meeting the following resolution be adopted: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Proposal One- “RESOLVED as a special resolution that the votes each class B ordinary share of US$0.0001 each of the Company is entitled to be and hereby is increased from 10 votes to 100 votes; and the vote each class A ordinary share of US$0.0001 each of the Company is entitled to shall remain 1 vote (the </w:t>
      </w:r>
      <w:r>
        <w:rPr>
          <w:rFonts w:ascii="Times New Roman" w:cs="Times New Roman" w:eastAsia="Times New Roman" w:hAnsi="Times New Roman"/>
          <w:sz w:val="17"/>
          <w:szCs w:val="17"/>
          <w:b w:val="1"/>
          <w:bCs w:val="1"/>
          <w:color w:val="auto"/>
        </w:rPr>
        <w:t>Variation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Class B Ordinary Shares Rights)</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affirmative vote of a majority of two-thirds of the votes cast by such shareholders as, being entitled to do so, vote in person or by proxy at the Meeting is required to approve this proposal. Unless otherwise instructed on the proxy or unless authority to vote is withheld, shares represented by executed proxies will be voted “FOR” this proposal. Abstentions and broker non-votes, if any, will not be counted as votes cast and will not affect the outcome of this proposal, although they will be counted for purposes of determining whether there is a quorum present.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BOARD UNANIMOUSLY RECOMMENDS THAT THE SHAREHOLDERS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PROPOSAL TWO</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 ORDINARY RESOLUTIONS, TO AUTHORIZE THE INCREASE OF AUTHORISED SHARE CAPITAL</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2 ON THE PROXY CARD)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21, 2026, the Board approved and directed that there be submitted to the shareholders of the Company for approval, the following ordinary resolutions: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Proposed Resolution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proposed that at the Meeting the following resolutions be adopted: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Proposal Two — “RESOLVED as ordinary resolutions, that</w:t>
      </w:r>
    </w:p>
    <w:p>
      <w:pPr>
        <w:spacing w:after="0" w:line="141" w:lineRule="exact"/>
        <w:rPr>
          <w:sz w:val="20"/>
          <w:szCs w:val="20"/>
          <w:color w:val="auto"/>
        </w:rPr>
      </w:pPr>
    </w:p>
    <w:p>
      <w:pPr>
        <w:jc w:val="both"/>
        <w:ind w:left="600" w:hanging="297"/>
        <w:spacing w:after="0" w:line="279" w:lineRule="auto"/>
        <w:tabs>
          <w:tab w:leader="none" w:pos="6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increase of the authorised share capital of the Company from US$50,000 divided into 450,000,000 class A ordinary shares of US$0.0001 each (the </w:t>
      </w:r>
      <w:r>
        <w:rPr>
          <w:rFonts w:ascii="Times New Roman" w:cs="Times New Roman" w:eastAsia="Times New Roman" w:hAnsi="Times New Roman"/>
          <w:sz w:val="16"/>
          <w:szCs w:val="16"/>
          <w:b w:val="1"/>
          <w:bCs w:val="1"/>
          <w:color w:val="auto"/>
        </w:rPr>
        <w:t>Class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 Ordinary Shares</w:t>
      </w:r>
      <w:r>
        <w:rPr>
          <w:rFonts w:ascii="Times New Roman" w:cs="Times New Roman" w:eastAsia="Times New Roman" w:hAnsi="Times New Roman"/>
          <w:sz w:val="16"/>
          <w:szCs w:val="16"/>
          <w:color w:val="auto"/>
        </w:rPr>
        <w:t>) and 50,000,000 class B ordinary shares of US$0.0001 each (</w:t>
      </w:r>
      <w:r>
        <w:rPr>
          <w:rFonts w:ascii="Times New Roman" w:cs="Times New Roman" w:eastAsia="Times New Roman" w:hAnsi="Times New Roman"/>
          <w:sz w:val="16"/>
          <w:szCs w:val="16"/>
          <w:b w:val="1"/>
          <w:bCs w:val="1"/>
          <w:color w:val="auto"/>
        </w:rPr>
        <w:t>Class B Ordinary Shares</w:t>
      </w:r>
      <w:r>
        <w:rPr>
          <w:rFonts w:ascii="Times New Roman" w:cs="Times New Roman" w:eastAsia="Times New Roman" w:hAnsi="Times New Roman"/>
          <w:sz w:val="16"/>
          <w:szCs w:val="16"/>
          <w:color w:val="auto"/>
        </w:rPr>
        <w:t>) to US$500,000 divided into 4,500,000,000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Class A Ordinary Shares of US$0.0001 each and 500,000,000 Class B Ordinary Shares of US$0.0001 each by the creation of an additional 4,050,000,000 Class A Ordinary Shares and 450,000,000 Class B Ordinary Shares be and is hereby approved (the </w:t>
      </w:r>
      <w:r>
        <w:rPr>
          <w:rFonts w:ascii="Times New Roman" w:cs="Times New Roman" w:eastAsia="Times New Roman" w:hAnsi="Times New Roman"/>
          <w:sz w:val="16"/>
          <w:szCs w:val="16"/>
          <w:b w:val="1"/>
          <w:bCs w:val="1"/>
          <w:color w:val="auto"/>
        </w:rPr>
        <w:t>Increase of Authorised Share Capital</w:t>
      </w:r>
      <w:r>
        <w:rPr>
          <w:rFonts w:ascii="Times New Roman" w:cs="Times New Roman" w:eastAsia="Times New Roman" w:hAnsi="Times New Roman"/>
          <w:sz w:val="16"/>
          <w:szCs w:val="16"/>
          <w:color w:val="auto"/>
        </w:rPr>
        <w:t>); and</w:t>
      </w:r>
    </w:p>
    <w:p>
      <w:pPr>
        <w:spacing w:after="0" w:line="77" w:lineRule="exact"/>
        <w:rPr>
          <w:rFonts w:ascii="Times New Roman" w:cs="Times New Roman" w:eastAsia="Times New Roman" w:hAnsi="Times New Roman"/>
          <w:sz w:val="16"/>
          <w:szCs w:val="16"/>
          <w:color w:val="auto"/>
        </w:rPr>
      </w:pPr>
    </w:p>
    <w:p>
      <w:pPr>
        <w:ind w:left="600" w:hanging="297"/>
        <w:spacing w:after="0" w:line="279"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registered office provider of the Company (the </w:t>
      </w:r>
      <w:r>
        <w:rPr>
          <w:rFonts w:ascii="Times New Roman" w:cs="Times New Roman" w:eastAsia="Times New Roman" w:hAnsi="Times New Roman"/>
          <w:sz w:val="17"/>
          <w:szCs w:val="17"/>
          <w:b w:val="1"/>
          <w:bCs w:val="1"/>
          <w:color w:val="auto"/>
        </w:rPr>
        <w:t>RO Provider</w:t>
      </w:r>
      <w:r>
        <w:rPr>
          <w:rFonts w:ascii="Times New Roman" w:cs="Times New Roman" w:eastAsia="Times New Roman" w:hAnsi="Times New Roman"/>
          <w:sz w:val="17"/>
          <w:szCs w:val="17"/>
          <w:color w:val="auto"/>
        </w:rPr>
        <w:t xml:space="preserve">) be and is hereby authorized to make any necessary filings with the Registrar of Companies in the Cayman Islands (the </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 in connection with the Increase of Authorised Share Capital”.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affirmative vote of a simple majority of the votes cast by such shareholders as, being entitled to do so, vote in person or by proxy at the Meeting is required to approve this proposal. Unless otherwise instructed on the proxy or unless authority to vote is withheld, shares represented by executed proxies will be voted “FOR” this proposal. Abstentions and broker non-votes, if any, will not be counted as votes cast and will not affect the outcome of this proposal, although they will be counted for purposes of determining whether there is a quorum present.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BOARD UNANIMOUSLY RECOMMENDS THAT THE SHAREHOLDERS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281305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PROPOSAL THREE</w:t>
      </w:r>
    </w:p>
    <w:p>
      <w:pPr>
        <w:spacing w:after="0" w:line="208"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7"/>
          <w:szCs w:val="17"/>
          <w:b w:val="1"/>
          <w:bCs w:val="1"/>
          <w:color w:val="auto"/>
        </w:rPr>
        <w:t>BY SPECIAL RESOLUTIONS, TO APPROVE AND ADOPT THE SECOND AMENDED AND RESTATED MEMORANDUM AND ARTICLES OF ASSOCIATION OF THE COMPANY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3 ON THE PROXY CARD)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21, 2026, the Board approved and directed that there be submitted to the shareholders of the Company for approval, the following special resolutions: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Proposed Resolutions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proposed that at the Meeting the following resolutions be adopted: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Proposal Three — “RESOLVED as special resolutions, subject to and conditional upon the passing of Proposal One and Proposal Two, that</w:t>
      </w:r>
    </w:p>
    <w:p>
      <w:pPr>
        <w:spacing w:after="0" w:line="208" w:lineRule="exact"/>
        <w:rPr>
          <w:sz w:val="20"/>
          <w:szCs w:val="20"/>
          <w:color w:val="auto"/>
        </w:rPr>
      </w:pPr>
    </w:p>
    <w:p>
      <w:pPr>
        <w:jc w:val="both"/>
        <w:ind w:left="600" w:hanging="297"/>
        <w:spacing w:after="0" w:line="256"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second amended and restated memorandum and articles of association of the Company as set forth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be adopted as the memorandum and articles of association of the Company, in substitution for and to the exclusion of the existing amended and restated memorandum and articles of association of the Company in its entirety with immediate effect to reflect the Variation of Class B Ordinary Shares Rights and the Increase of Authorised Share Capital; and</w:t>
      </w:r>
    </w:p>
    <w:p>
      <w:pPr>
        <w:spacing w:after="0" w:line="174"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RO Provider be authorized and instructed to make any necessary filing with the Registrar in connection with the adoption of the second amended and restated memorandum and articles of association of the Company and the passing of these special resolutions.”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affirmative vote of a majority of not less than two-thirds of the votes cast by such shareholders as, being entitled to do so, vote in person or by proxy at the Meeting is required to approve this Proposal. Unless otherwise instructed on the proxy or unless authority to vote is withheld, shares represented by executed proxies will be voted “FOR” this Proposal. Abstentions and broker non-votes, if any, will not be counted as votes cast and will not affect the outcome of this Proposal, although they will be counted for purposes of determining whether there is a quorum present.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BOARD UNANIMOUSLY RECOMMENDS THAT THE SHAREHOLDERS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PROPOSAL FOUR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 ORDINARY RESOLUTIONS, TO AUTHORIZE CONSOLIDATION OF THE SHARES OF THE COMPANY BY THE BOARD OF DIRECTORS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4 ON THE PROXY CARD)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21, 2026, the Board approved and directed that there be submitted to the shareholders of the Company for approval, the following ordinary resolutions: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Proposed Resolution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proposed that at the Meeting the following resolutions be adopted: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Proposal Four — “RESOLVED as ordinary resolutions, subject to and conditional upon the passing of Proposals One, Proposal Two and Proposal Three, that:</w:t>
      </w:r>
    </w:p>
    <w:p>
      <w:pPr>
        <w:spacing w:after="0" w:line="208" w:lineRule="exact"/>
        <w:rPr>
          <w:sz w:val="20"/>
          <w:szCs w:val="20"/>
          <w:color w:val="auto"/>
        </w:rPr>
      </w:pPr>
    </w:p>
    <w:p>
      <w:pPr>
        <w:jc w:val="both"/>
        <w:ind w:left="900" w:hanging="597"/>
        <w:spacing w:after="0" w:line="250"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consolidation of every issued and unissued shares of the Company, at any one time or on multiple occasions as may be determined by the Board and announced by the Company during a period of up to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years of the date of the meeting at which the shareholders of the Company approve this resolution be and is hereby approved. Each consolidation shall take effect on such date as the Board may determine (each an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xml:space="preserve">), and at such ratio as the Board may determine from time to time in its absolute discretion; PROVIDED THAT the cumulative consolidation ratio for all such share consolidation(s) (the </w:t>
      </w:r>
      <w:r>
        <w:rPr>
          <w:rFonts w:ascii="Times New Roman" w:cs="Times New Roman" w:eastAsia="Times New Roman" w:hAnsi="Times New Roman"/>
          <w:sz w:val="17"/>
          <w:szCs w:val="17"/>
          <w:b w:val="1"/>
          <w:bCs w:val="1"/>
          <w:color w:val="auto"/>
        </w:rPr>
        <w:t>Post-EGM Share Consolidation</w:t>
      </w:r>
      <w:r>
        <w:rPr>
          <w:rFonts w:ascii="Times New Roman" w:cs="Times New Roman" w:eastAsia="Times New Roman" w:hAnsi="Times New Roman"/>
          <w:sz w:val="17"/>
          <w:szCs w:val="17"/>
          <w:color w:val="auto"/>
        </w:rPr>
        <w:t xml:space="preserve"> and together </w:t>
      </w:r>
      <w:r>
        <w:rPr>
          <w:rFonts w:ascii="Times New Roman" w:cs="Times New Roman" w:eastAsia="Times New Roman" w:hAnsi="Times New Roman"/>
          <w:sz w:val="17"/>
          <w:szCs w:val="17"/>
          <w:b w:val="1"/>
          <w:bCs w:val="1"/>
          <w:color w:val="auto"/>
        </w:rPr>
        <w:t>the Post-EGM Share Consolidations</w:t>
      </w:r>
      <w:r>
        <w:rPr>
          <w:rFonts w:ascii="Times New Roman" w:cs="Times New Roman" w:eastAsia="Times New Roman" w:hAnsi="Times New Roman"/>
          <w:sz w:val="17"/>
          <w:szCs w:val="17"/>
          <w:color w:val="auto"/>
        </w:rPr>
        <w:t xml:space="preserve">) shall not exceed </w:t>
      </w:r>
      <w:r>
        <w:rPr>
          <w:rFonts w:ascii="Times New Roman" w:cs="Times New Roman" w:eastAsia="Times New Roman" w:hAnsi="Times New Roman"/>
          <w:sz w:val="17"/>
          <w:szCs w:val="17"/>
          <w:b w:val="1"/>
          <w:bCs w:val="1"/>
          <w:color w:val="auto"/>
        </w:rPr>
        <w:t>250:1</w:t>
      </w:r>
      <w:r>
        <w:rPr>
          <w:rFonts w:ascii="Times New Roman" w:cs="Times New Roman" w:eastAsia="Times New Roman" w:hAnsi="Times New Roman"/>
          <w:sz w:val="17"/>
          <w:szCs w:val="17"/>
          <w:color w:val="auto"/>
        </w:rPr>
        <w:t xml:space="preserve"> , so that upon completion of the Post-EGM Share Consolidation(s), a shareholder holding up to every </w:t>
      </w:r>
      <w:r>
        <w:rPr>
          <w:rFonts w:ascii="Times New Roman" w:cs="Times New Roman" w:eastAsia="Times New Roman" w:hAnsi="Times New Roman"/>
          <w:sz w:val="17"/>
          <w:szCs w:val="17"/>
          <w:b w:val="1"/>
          <w:bCs w:val="1"/>
          <w:color w:val="auto"/>
        </w:rPr>
        <w:t>250</w:t>
      </w:r>
      <w:r>
        <w:rPr>
          <w:rFonts w:ascii="Times New Roman" w:cs="Times New Roman" w:eastAsia="Times New Roman" w:hAnsi="Times New Roman"/>
          <w:sz w:val="17"/>
          <w:szCs w:val="17"/>
          <w:color w:val="auto"/>
        </w:rPr>
        <w:t xml:space="preserve"> Class A Ordinary Shares of US$</w:t>
      </w:r>
      <w:r>
        <w:rPr>
          <w:rFonts w:ascii="Times New Roman" w:cs="Times New Roman" w:eastAsia="Times New Roman" w:hAnsi="Times New Roman"/>
          <w:sz w:val="17"/>
          <w:szCs w:val="17"/>
          <w:b w:val="1"/>
          <w:bCs w:val="1"/>
          <w:color w:val="auto"/>
        </w:rPr>
        <w:t>0.0001</w:t>
      </w:r>
      <w:r>
        <w:rPr>
          <w:rFonts w:ascii="Times New Roman" w:cs="Times New Roman" w:eastAsia="Times New Roman" w:hAnsi="Times New Roman"/>
          <w:sz w:val="17"/>
          <w:szCs w:val="17"/>
          <w:color w:val="auto"/>
        </w:rPr>
        <w:t xml:space="preserve"> par value each will hold 1 new Class A Ordinary Share of par value up to US$</w:t>
      </w:r>
      <w:r>
        <w:rPr>
          <w:rFonts w:ascii="Times New Roman" w:cs="Times New Roman" w:eastAsia="Times New Roman" w:hAnsi="Times New Roman"/>
          <w:sz w:val="17"/>
          <w:szCs w:val="17"/>
          <w:b w:val="1"/>
          <w:bCs w:val="1"/>
          <w:color w:val="auto"/>
        </w:rPr>
        <w:t>0.025</w:t>
      </w:r>
      <w:r>
        <w:rPr>
          <w:rFonts w:ascii="Times New Roman" w:cs="Times New Roman" w:eastAsia="Times New Roman" w:hAnsi="Times New Roman"/>
          <w:sz w:val="17"/>
          <w:szCs w:val="17"/>
          <w:color w:val="auto"/>
        </w:rPr>
        <w:t xml:space="preserve"> each (the </w:t>
      </w:r>
      <w:r>
        <w:rPr>
          <w:rFonts w:ascii="Times New Roman" w:cs="Times New Roman" w:eastAsia="Times New Roman" w:hAnsi="Times New Roman"/>
          <w:sz w:val="17"/>
          <w:szCs w:val="17"/>
          <w:b w:val="1"/>
          <w:bCs w:val="1"/>
          <w:color w:val="auto"/>
        </w:rPr>
        <w:t>Post-consolidation(s) Class A Ordinary Shares</w:t>
      </w:r>
      <w:r>
        <w:rPr>
          <w:rFonts w:ascii="Times New Roman" w:cs="Times New Roman" w:eastAsia="Times New Roman" w:hAnsi="Times New Roman"/>
          <w:sz w:val="17"/>
          <w:szCs w:val="17"/>
          <w:color w:val="auto"/>
        </w:rPr>
        <w:t xml:space="preserve">), and a shareholder holding up to every </w:t>
      </w:r>
      <w:r>
        <w:rPr>
          <w:rFonts w:ascii="Times New Roman" w:cs="Times New Roman" w:eastAsia="Times New Roman" w:hAnsi="Times New Roman"/>
          <w:sz w:val="17"/>
          <w:szCs w:val="17"/>
          <w:b w:val="1"/>
          <w:bCs w:val="1"/>
          <w:color w:val="auto"/>
        </w:rPr>
        <w:t>250</w:t>
      </w:r>
      <w:r>
        <w:rPr>
          <w:rFonts w:ascii="Times New Roman" w:cs="Times New Roman" w:eastAsia="Times New Roman" w:hAnsi="Times New Roman"/>
          <w:sz w:val="17"/>
          <w:szCs w:val="17"/>
          <w:color w:val="auto"/>
        </w:rPr>
        <w:t xml:space="preserve"> Class B Ordinary Shares of US$</w:t>
      </w:r>
      <w:r>
        <w:rPr>
          <w:rFonts w:ascii="Times New Roman" w:cs="Times New Roman" w:eastAsia="Times New Roman" w:hAnsi="Times New Roman"/>
          <w:sz w:val="17"/>
          <w:szCs w:val="17"/>
          <w:b w:val="1"/>
          <w:bCs w:val="1"/>
          <w:color w:val="auto"/>
        </w:rPr>
        <w:t>0.0001</w:t>
      </w:r>
      <w:r>
        <w:rPr>
          <w:rFonts w:ascii="Times New Roman" w:cs="Times New Roman" w:eastAsia="Times New Roman" w:hAnsi="Times New Roman"/>
          <w:sz w:val="17"/>
          <w:szCs w:val="17"/>
          <w:color w:val="auto"/>
        </w:rPr>
        <w:t xml:space="preserve"> par value each will hold 1 new Class B Ordinary Share of par value up to US$</w:t>
      </w:r>
      <w:r>
        <w:rPr>
          <w:rFonts w:ascii="Times New Roman" w:cs="Times New Roman" w:eastAsia="Times New Roman" w:hAnsi="Times New Roman"/>
          <w:sz w:val="17"/>
          <w:szCs w:val="17"/>
          <w:b w:val="1"/>
          <w:bCs w:val="1"/>
          <w:color w:val="auto"/>
        </w:rPr>
        <w:t>0.025</w:t>
      </w:r>
      <w:r>
        <w:rPr>
          <w:rFonts w:ascii="Times New Roman" w:cs="Times New Roman" w:eastAsia="Times New Roman" w:hAnsi="Times New Roman"/>
          <w:sz w:val="17"/>
          <w:szCs w:val="17"/>
          <w:color w:val="auto"/>
        </w:rPr>
        <w:t xml:space="preserve"> each (the </w:t>
      </w:r>
      <w:r>
        <w:rPr>
          <w:rFonts w:ascii="Times New Roman" w:cs="Times New Roman" w:eastAsia="Times New Roman" w:hAnsi="Times New Roman"/>
          <w:sz w:val="17"/>
          <w:szCs w:val="17"/>
          <w:b w:val="1"/>
          <w:bCs w:val="1"/>
          <w:color w:val="auto"/>
        </w:rPr>
        <w:t>Post-consolidation(s) Class B Ordinary Shares</w:t>
      </w:r>
      <w:r>
        <w:rPr>
          <w:rFonts w:ascii="Times New Roman" w:cs="Times New Roman" w:eastAsia="Times New Roman" w:hAnsi="Times New Roman"/>
          <w:sz w:val="17"/>
          <w:szCs w:val="17"/>
          <w:color w:val="auto"/>
        </w:rPr>
        <w:t>), with such Post-consolidation(s) Class A Ordinary Shares and Post-consolidation(s) Class B Ordinary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having the rights and being subject to the restrictions as set out in the Company’s memorandum and articles of association in effect at the time of the Effective Date(s), and any fractional shares created as a result of the Post-EGM Share Consolidation(s) would be rounded up to the nearest whole share at the participant level; and</w:t>
      </w:r>
    </w:p>
    <w:p>
      <w:pPr>
        <w:spacing w:after="0" w:line="178" w:lineRule="exact"/>
        <w:rPr>
          <w:rFonts w:ascii="Times New Roman" w:cs="Times New Roman" w:eastAsia="Times New Roman" w:hAnsi="Times New Roman"/>
          <w:sz w:val="17"/>
          <w:szCs w:val="17"/>
          <w:color w:val="auto"/>
        </w:rPr>
      </w:pPr>
    </w:p>
    <w:p>
      <w:pPr>
        <w:jc w:val="both"/>
        <w:ind w:left="900" w:hanging="597"/>
        <w:spacing w:after="0" w:line="261"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Board be authorized, at its absolute and sole discretion, to either (i) implement one or more Post-EGM Share Consolidation(s), and determine the exact consolidation ratio and Effective Date of each Post-EGM Share Consolidation during a period of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years of the date of the Meeting; or (ii) elect not to implement any Post-EGM Share Consolidation during a period of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years of the date of the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affirmative vote of a simple majority of the votes cast by such shareholders as, being entitled to do so, vote in person or by proxy at the Meeting is required to approve this proposal. Unless otherwise instructed on the proxy or unless authority to vote is withheld, shares represented by executed proxies will be voted “FOR” this proposal. Abstentions and broker non-votes, if any, will not be counted as votes cast and will not affect the outcome of this proposal, although they will be counted for purposes of determining whether there is a quorum present.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BOARD UNANIMOUSLY RECOMMENDS THAT THE SHAREHOLDERS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PROPOSAL FIVE</w:t>
      </w:r>
    </w:p>
    <w:p>
      <w:pPr>
        <w:spacing w:after="0" w:line="208"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7"/>
          <w:szCs w:val="17"/>
          <w:b w:val="1"/>
          <w:bCs w:val="1"/>
          <w:color w:val="auto"/>
        </w:rPr>
        <w:t>BY AN ORDINARY RESOLUTION, TO APPROVE THE MEETING BE ADJOURNED TO A LATER DATE AS THE CHAIRMAN OF THE MEETING SHALL DEEM NECESSARY IN HIS SOLE AND ABSOLUTE DISCRETION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5 ON THE PROXY CARD)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21, 2026, the Board approved and directed that there be submitted to the shareholders of the Company for approval, the following ordinary resolution: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Proposed Resolution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proposed that at the Meeting the following resolution be adopted: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Proposal Five — “RESOLVED as an ordinary resolution that the chairman of the Meeting be and is hereby authorized to adjourn the general meeting to a later date or dates, if necessary, to permit further solicitation and vote of proxies if, based upon the tabulated vote at the time of the Meeting, there are not sufficient votes to approve the above resolutions.”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Consequences if the Proposal Five is Not Approved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Proposal Five is presented to the Meeting and is not approved by the shareholders, the Board of Directors may not be able to adjourn the Meeting to a later date or dates in the event that, based on the tabulated votes, there are not sufficient votes at the time of the Meeting to approve any and/or all the above Proposals. In such events, some or all of the above Proposals would not be approved.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affirmative vote of a simple majority of the votes cast by such shareholders as, being entitled to do so, vote in person or by proxy at the Meeting is required to approve this proposal. Unless otherwise instructed on the proxy or unless authority to vote is withheld, shares represented by executed proxies will be voted “FOR” this proposal. Abstentions and broker non-votes, if any, will not be counted as votes cast and will not affect the outcome of this proposal, although they will be counted for purposes of determining whether there is a quorum present.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BOARD UNANIMOUSLY RECOMMENDS THAT THE SHAREHOLDERS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Board is not aware of any other matters to be submitted to the Meeting. If any other matters properly come before the Meeting, it is the intention of the persons named in the enclosed form of proxy to vote the shares they represent as the Board may recommend.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will bear the cost of preparing, printing, assembling and mailing the proxy card, proxy statement and other material which may be sent to shareholders in connection with this solicitation. In addition to the solicitation of proxies by use of the mails, officers and regular employees of the Company may solicit proxies without additional compensation, by telephone or telegraph.</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COMMUNICATIONS WITH THE BOARD</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Shareholders wishing to communicate with the Board or any individual director may write to the Board or the individual director: Uni-Fuels Holdings Limited, 15 Beach Road, Beach Centre #05-07 Singapore 189677. Any such communication must state the number of shares beneficially owned by the shareholder making the communication. All such communications will be forwarded to the full Board or to any individual director or directors to whom the communication is directed unless the communication is clearly of a marketing nature or is unduly hostile, threatening, illegal, or similarly inappropriate, in which case the Company has the authority to discard the communication or take appropriate legal action regarding the communication.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The Company files annual and current reports and other documents with the SEC under the Exchange Act. The Company’s SEC filings made electronically through the SEC’s EDGAR system are available to the public at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You may also read and copy any document we file with the SEC at the SEC’s public reference room located at 100 F Street, NE, Room 1580, Washington, DC 20549. Please call the SEC at (800) SEC-0330 for further information on the operation of the public reference room.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Koh Kuan Hua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Koh Kuan 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32181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181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Chairman of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276225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Companies Act (Revised)</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273050</wp:posOffset>
            </wp:positionV>
            <wp:extent cx="5147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AMENDED AND RESTATED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MEMORANDUM OF ASSOCIATION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140335</wp:posOffset>
            </wp:positionV>
            <wp:extent cx="51479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(Adopted by special resolution passed on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1230630</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149860</wp:posOffset>
            </wp:positionV>
            <wp:extent cx="2001520" cy="824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01520" cy="82486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Companies Act (Revised)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Company Limited by Shares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Amended and Restated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Memorandum of Association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(Adopted by special resolution passed on [*] 2026)</w:t>
      </w:r>
    </w:p>
    <w:p>
      <w:pPr>
        <w:spacing w:after="0" w:line="208" w:lineRule="exact"/>
        <w:rPr>
          <w:sz w:val="20"/>
          <w:szCs w:val="20"/>
          <w:color w:val="auto"/>
        </w:rPr>
      </w:pPr>
    </w:p>
    <w:p>
      <w:pPr>
        <w:ind w:left="600" w:hanging="599"/>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Company is Uni-Fuels Holdings Limited.</w:t>
      </w:r>
    </w:p>
    <w:p>
      <w:pPr>
        <w:spacing w:after="0" w:line="208" w:lineRule="exact"/>
        <w:rPr>
          <w:sz w:val="20"/>
          <w:szCs w:val="20"/>
          <w:color w:val="auto"/>
        </w:rPr>
      </w:pPr>
    </w:p>
    <w:p>
      <w:pPr>
        <w:ind w:left="600" w:hanging="599"/>
        <w:spacing w:after="0" w:line="274"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registered office will be situated at the office of Ogier Global (Cayman) Limited, 89 Nexus Way, Camana Bay, Grand Cayman, KY1-9009, Cayman Islands or at such other place in the Cayman Islands as the directors may at any time decide.</w:t>
      </w:r>
    </w:p>
    <w:p>
      <w:pPr>
        <w:spacing w:after="0" w:line="159" w:lineRule="exact"/>
        <w:rPr>
          <w:sz w:val="20"/>
          <w:szCs w:val="20"/>
          <w:color w:val="auto"/>
        </w:rPr>
      </w:pPr>
    </w:p>
    <w:p>
      <w:pPr>
        <w:ind w:left="600" w:hanging="599"/>
        <w:spacing w:after="0" w:line="274"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objects are unrestricted. As provided by section 7(4) of the Companies Act (Revised), the Company has full power and authority to carry out any object not prohibited by any law of the Cayman Islands.</w:t>
      </w:r>
    </w:p>
    <w:p>
      <w:pPr>
        <w:spacing w:after="0" w:line="159" w:lineRule="exact"/>
        <w:rPr>
          <w:sz w:val="20"/>
          <w:szCs w:val="20"/>
          <w:color w:val="auto"/>
        </w:rPr>
      </w:pPr>
    </w:p>
    <w:p>
      <w:pPr>
        <w:ind w:left="600" w:hanging="599"/>
        <w:spacing w:after="0" w:line="274"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p>
      <w:pPr>
        <w:spacing w:after="0" w:line="159" w:lineRule="exact"/>
        <w:rPr>
          <w:sz w:val="20"/>
          <w:szCs w:val="20"/>
          <w:color w:val="auto"/>
        </w:rPr>
      </w:pPr>
    </w:p>
    <w:p>
      <w:pPr>
        <w:ind w:left="600" w:hanging="599"/>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any of the preceding paragraphs permits the Company to carry on any of the following businesses without being duly licensed, namely:</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of a bank or trust company without being licensed in that behalf under the Banks and Trust Companies Act (Revised); or</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business from within the Cayman Islands or the business of an insurance manager, agent, sub-agent or broker without being licensed in that behalf under the Insurance Act (Revised);or</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of company management without being licensed in that behalf under the Companies Management Act (Revised).</w:t>
      </w:r>
    </w:p>
    <w:p>
      <w:pPr>
        <w:spacing w:after="0" w:line="208" w:lineRule="exact"/>
        <w:rPr>
          <w:sz w:val="20"/>
          <w:szCs w:val="20"/>
          <w:color w:val="auto"/>
        </w:rPr>
      </w:pPr>
    </w:p>
    <w:p>
      <w:pPr>
        <w:jc w:val="both"/>
        <w:ind w:left="600" w:hanging="599"/>
        <w:spacing w:after="0" w:line="261"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9" w:name="page20"/>
    <w:bookmarkEnd w:id="19"/>
    <w:p>
      <w:pPr>
        <w:ind w:left="599" w:hanging="599"/>
        <w:spacing w:after="0"/>
        <w:tabs>
          <w:tab w:leader="none" w:pos="59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company limited by shares and accordingly the liability of each member is limited to the amount (if any) unpaid on that member’s shares.</w:t>
      </w:r>
    </w:p>
    <w:p>
      <w:pPr>
        <w:spacing w:after="0" w:line="219" w:lineRule="exact"/>
        <w:rPr>
          <w:sz w:val="20"/>
          <w:szCs w:val="20"/>
          <w:color w:val="auto"/>
        </w:rPr>
      </w:pPr>
    </w:p>
    <w:p>
      <w:pPr>
        <w:jc w:val="both"/>
        <w:ind w:left="599" w:hanging="599"/>
        <w:spacing w:after="0" w:line="256" w:lineRule="auto"/>
        <w:tabs>
          <w:tab w:leader="none" w:pos="59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authorised share capital of the Company is US$500,000 divided into 4,500,000,000 Class A Ordinary Shares of US$0.0001 each and 500,000,000 Class B Ordinary Shares of US$0.0001 each. Other than as set out in the preceding sentence, there is no limit on the number of shares of any class which the Company is authorised to issue. However, subject to the Companies Act (Revised) and the Company’s articles of association, the Company has power to do any one or more of the following:</w:t>
      </w:r>
    </w:p>
    <w:p>
      <w:pPr>
        <w:spacing w:after="0" w:line="174" w:lineRule="exact"/>
        <w:rPr>
          <w:rFonts w:ascii="Times New Roman" w:cs="Times New Roman" w:eastAsia="Times New Roman" w:hAnsi="Times New Roman"/>
          <w:sz w:val="17"/>
          <w:szCs w:val="17"/>
          <w:color w:val="auto"/>
        </w:rPr>
      </w:pPr>
    </w:p>
    <w:p>
      <w:pPr>
        <w:ind w:left="1219" w:hanging="614"/>
        <w:spacing w:after="0"/>
        <w:tabs>
          <w:tab w:leader="none" w:pos="121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redeem or repurchase any of its shares;</w:t>
      </w:r>
    </w:p>
    <w:p>
      <w:pPr>
        <w:spacing w:after="0" w:line="207" w:lineRule="exact"/>
        <w:rPr>
          <w:rFonts w:ascii="Times New Roman" w:cs="Times New Roman" w:eastAsia="Times New Roman" w:hAnsi="Times New Roman"/>
          <w:sz w:val="17"/>
          <w:szCs w:val="17"/>
          <w:color w:val="auto"/>
        </w:rPr>
      </w:pPr>
    </w:p>
    <w:p>
      <w:pPr>
        <w:ind w:left="1219" w:hanging="614"/>
        <w:spacing w:after="0"/>
        <w:tabs>
          <w:tab w:leader="none" w:pos="121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or reduce its capital;</w:t>
      </w:r>
    </w:p>
    <w:p>
      <w:pPr>
        <w:spacing w:after="0" w:line="207" w:lineRule="exact"/>
        <w:rPr>
          <w:rFonts w:ascii="Times New Roman" w:cs="Times New Roman" w:eastAsia="Times New Roman" w:hAnsi="Times New Roman"/>
          <w:sz w:val="17"/>
          <w:szCs w:val="17"/>
          <w:color w:val="auto"/>
        </w:rPr>
      </w:pPr>
    </w:p>
    <w:p>
      <w:pPr>
        <w:ind w:left="1219" w:hanging="614"/>
        <w:spacing w:after="0"/>
        <w:tabs>
          <w:tab w:leader="none" w:pos="121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any part of its capital (whether original, redeemed, increased or reduced):</w:t>
      </w:r>
    </w:p>
    <w:p>
      <w:pPr>
        <w:spacing w:after="0" w:line="207" w:lineRule="exact"/>
        <w:rPr>
          <w:rFonts w:ascii="Times New Roman" w:cs="Times New Roman" w:eastAsia="Times New Roman" w:hAnsi="Times New Roman"/>
          <w:sz w:val="17"/>
          <w:szCs w:val="17"/>
          <w:color w:val="auto"/>
        </w:rPr>
      </w:pPr>
    </w:p>
    <w:p>
      <w:pPr>
        <w:ind w:left="1819" w:hanging="609"/>
        <w:spacing w:after="0"/>
        <w:tabs>
          <w:tab w:leader="none" w:pos="1819"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or without any preferential, deferred, qualified or special rights, privileges or conditions; or</w:t>
      </w:r>
    </w:p>
    <w:p>
      <w:pPr>
        <w:spacing w:after="0" w:line="207" w:lineRule="exact"/>
        <w:rPr>
          <w:rFonts w:ascii="Times New Roman" w:cs="Times New Roman" w:eastAsia="Times New Roman" w:hAnsi="Times New Roman"/>
          <w:sz w:val="17"/>
          <w:szCs w:val="17"/>
          <w:color w:val="auto"/>
        </w:rPr>
      </w:pPr>
    </w:p>
    <w:p>
      <w:pPr>
        <w:ind w:left="1819" w:hanging="609"/>
        <w:spacing w:after="0"/>
        <w:tabs>
          <w:tab w:leader="none" w:pos="1819"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limitations or restrictions</w:t>
      </w:r>
    </w:p>
    <w:p>
      <w:pPr>
        <w:spacing w:after="0" w:line="208" w:lineRule="exact"/>
        <w:rPr>
          <w:sz w:val="20"/>
          <w:szCs w:val="20"/>
          <w:color w:val="auto"/>
        </w:rPr>
      </w:pPr>
    </w:p>
    <w:p>
      <w:pPr>
        <w:ind w:left="1219"/>
        <w:spacing w:after="0" w:line="274" w:lineRule="auto"/>
        <w:rPr>
          <w:sz w:val="20"/>
          <w:szCs w:val="20"/>
          <w:color w:val="auto"/>
        </w:rPr>
      </w:pPr>
      <w:r>
        <w:rPr>
          <w:rFonts w:ascii="Times New Roman" w:cs="Times New Roman" w:eastAsia="Times New Roman" w:hAnsi="Times New Roman"/>
          <w:sz w:val="17"/>
          <w:szCs w:val="17"/>
          <w:color w:val="auto"/>
        </w:rPr>
        <w:t>and unless the condition of issue expressly declares otherwise, every issue of shares (whether declared to be ordinary, preference or otherwise) is subject to this power; and</w:t>
      </w:r>
    </w:p>
    <w:p>
      <w:pPr>
        <w:spacing w:after="0" w:line="159" w:lineRule="exact"/>
        <w:rPr>
          <w:sz w:val="20"/>
          <w:szCs w:val="20"/>
          <w:color w:val="auto"/>
        </w:rPr>
      </w:pPr>
    </w:p>
    <w:p>
      <w:pPr>
        <w:ind w:left="1219" w:hanging="614"/>
        <w:spacing w:after="0"/>
        <w:tabs>
          <w:tab w:leader="none" w:pos="121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 any of those rights, privileges, conditions, limitations or restrictions.</w:t>
      </w:r>
    </w:p>
    <w:p>
      <w:pPr>
        <w:spacing w:after="0" w:line="208" w:lineRule="exact"/>
        <w:rPr>
          <w:sz w:val="20"/>
          <w:szCs w:val="20"/>
          <w:color w:val="auto"/>
        </w:rPr>
      </w:pPr>
    </w:p>
    <w:p>
      <w:pPr>
        <w:ind w:left="599" w:hanging="599"/>
        <w:spacing w:after="0" w:line="274" w:lineRule="auto"/>
        <w:tabs>
          <w:tab w:leader="none" w:pos="59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power to register by way of continuation as a body corporate limited by shares under the laws of any jurisdiction outside the Cayman Islands and to be deregistered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Companies Act (Revised)</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273050</wp:posOffset>
            </wp:positionV>
            <wp:extent cx="5147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AMENDED AND RESTATED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ARTICLES OF ASSOCIATION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132080</wp:posOffset>
            </wp:positionV>
            <wp:extent cx="5147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(Adopted by special resolution passed on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1230630</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149860</wp:posOffset>
            </wp:positionV>
            <wp:extent cx="2001520" cy="824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01520" cy="82486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180" w:type="dxa"/>
            <w:vAlign w:val="bottom"/>
          </w:tcPr>
          <w:p>
            <w:pPr>
              <w:ind w:left="4820"/>
              <w:spacing w:after="0"/>
              <w:rPr>
                <w:sz w:val="20"/>
                <w:szCs w:val="20"/>
                <w:color w:val="auto"/>
              </w:rPr>
            </w:pPr>
            <w:r>
              <w:rPr>
                <w:rFonts w:ascii="Times New Roman" w:cs="Times New Roman" w:eastAsia="Times New Roman" w:hAnsi="Times New Roman"/>
                <w:sz w:val="17"/>
                <w:szCs w:val="17"/>
                <w:b w:val="1"/>
                <w:bCs w:val="1"/>
                <w:color w:val="auto"/>
              </w:rPr>
              <w:t>CONTENTS</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1</w:t>
            </w:r>
          </w:p>
        </w:tc>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b w:val="1"/>
                <w:bCs w:val="1"/>
                <w:color w:val="auto"/>
              </w:rPr>
              <w:t>Definitions, interpretation and exclusion of Table A</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b w:val="1"/>
                <w:bCs w:val="1"/>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Definitions</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Interpretation</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Exclusion of Table A Articles</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1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w:t>
            </w:r>
          </w:p>
        </w:tc>
        <w:tc>
          <w:tcPr>
            <w:tcW w:w="818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b w:val="1"/>
                <w:bCs w:val="1"/>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 to issue Shares and options, with or without special rights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Power to pay commissions and brokerage fees</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Trusts not recognised</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Security interests</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 to vary class rights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 of new Share issue on existing class rights</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 bearer Shares or warrants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Treasury Shares</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Rights attaching to Treasury Shares and related matters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Register of Members</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 Return</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3</w:t>
            </w:r>
          </w:p>
        </w:tc>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b w:val="1"/>
                <w:bCs w:val="1"/>
                <w:color w:val="auto"/>
              </w:rPr>
              <w:t>Share certificates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b w:val="1"/>
                <w:bCs w:val="1"/>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 of share certificates</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Renewal of lost or damaged share certificates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4</w:t>
            </w:r>
          </w:p>
        </w:tc>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b w:val="1"/>
                <w:bCs w:val="1"/>
                <w:color w:val="auto"/>
              </w:rPr>
              <w:t>Lien on Shares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b w:val="1"/>
                <w:bCs w:val="1"/>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Nature and scope of lien</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may sell Shares to satisfy lien</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Authority to execute instrument of transfer</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Consequences of sale of Shares to satisfy lien</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Application of proceeds of sale</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1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w:t>
            </w:r>
          </w:p>
        </w:tc>
        <w:tc>
          <w:tcPr>
            <w:tcW w:w="818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Calls on Shares and forfeiture</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b w:val="1"/>
                <w:bCs w:val="1"/>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 to make calls and effect of calls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Time when call made</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 of joint holders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on unpaid calls</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Deemed calls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Power to accept early payment</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 to make different arrangements at time of issue of Shares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Notice of default</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or surrender of Shares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 of forfeited or surrendered Share and power to cancel forfeiture or surrender</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forfeiture or surrender on former Member</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Evidence of forfeiture or surrender</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 of forfeited or surrendered Shares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6</w:t>
            </w:r>
          </w:p>
        </w:tc>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b w:val="1"/>
                <w:bCs w:val="1"/>
                <w:color w:val="auto"/>
              </w:rPr>
              <w:t>Transfer of Shares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b w:val="1"/>
                <w:bCs w:val="1"/>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 to transfer</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Transfer</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Power to refuse registration for Shares not listed on a Designated Stock Exchange</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Suspension of transfers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may retain instrument of transfer</w:t>
            </w:r>
          </w:p>
        </w:tc>
        <w:tc>
          <w:tcPr>
            <w:tcW w:w="272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Notice of refusal to register</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7</w:t>
            </w:r>
          </w:p>
        </w:tc>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b w:val="1"/>
                <w:bCs w:val="1"/>
                <w:color w:val="auto"/>
              </w:rPr>
              <w:t>Transmission of Shares</w:t>
            </w:r>
          </w:p>
        </w:tc>
        <w:tc>
          <w:tcPr>
            <w:tcW w:w="27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7"/>
                <w:szCs w:val="17"/>
                <w:b w:val="1"/>
                <w:bCs w:val="1"/>
                <w:color w:val="auto"/>
              </w:rPr>
              <w:t>16</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Persons entitled on death of a Member</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Registration of transfer of a Share following death or bankruptcy</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Indemnity</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Rights of person entitled to a Share following death or bankruptcy</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w:t>
            </w:r>
          </w:p>
        </w:tc>
        <w:tc>
          <w:tcPr>
            <w:tcW w:w="7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Alteration of capital</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Increasing, consolidating, converting, dividing and cancelling share capital</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Dealing with fractions resulting from consolidation of Shares</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Reducing share capital</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9</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Conversion, redemption and purchase of own Shares</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Power to issue redeemable Shares and to purchase own Shares</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 to pay for redemption or purchase in cash or in specie</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 of redemption or purchase of a Share</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rights</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 conversion</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Meetings of Members</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 and extraordinary general meetings</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Power to call meetings</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Content of notice</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Period of notice</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Persons entitled to receive notice</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Accidental omission to give notice or non-receipt of notice</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11</w:t>
            </w:r>
          </w:p>
        </w:tc>
        <w:tc>
          <w:tcPr>
            <w:tcW w:w="7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Proceedings at meetings of Members</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5"/>
              </w:rPr>
              <w:t>Quorum</w:t>
            </w:r>
          </w:p>
        </w:tc>
        <w:tc>
          <w:tcPr>
            <w:tcW w:w="742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Lack of quorum</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 of a Director to attend and speak</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Accommodation of Members at meeting</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w w:val="95"/>
              </w:rPr>
              <w:t>Security</w:t>
            </w:r>
          </w:p>
        </w:tc>
        <w:tc>
          <w:tcPr>
            <w:tcW w:w="7420" w:type="dxa"/>
            <w:vAlign w:val="bottom"/>
          </w:tcPr>
          <w:p>
            <w:pPr>
              <w:spacing w:after="0"/>
              <w:rPr>
                <w:sz w:val="17"/>
                <w:szCs w:val="17"/>
                <w:color w:val="auto"/>
              </w:rPr>
            </w:pP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Adjournment</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Method of voting</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Taking of a poll</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casting vote</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Written resolutions</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Sole-Member Company</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12</w:t>
            </w:r>
          </w:p>
        </w:tc>
        <w:tc>
          <w:tcPr>
            <w:tcW w:w="7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Voting rights of Members</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to vote</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Voting Rights</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Rights of joint holders</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Representation of corporate Members</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Member with mental disorder</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Objections to admissibility of votes</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proxy</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How and when proxy is to be delivered</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Voting by proxy</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13</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Number of Directors</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14</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Appointment, disqualification and removal of Directors</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First Directors</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 age limit</w:t>
            </w:r>
          </w:p>
        </w:tc>
        <w:tc>
          <w:tcPr>
            <w:tcW w:w="3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Directors</w:t>
            </w:r>
          </w:p>
        </w:tc>
        <w:tc>
          <w:tcPr>
            <w:tcW w:w="3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9"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 shareholding qualification</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Appointment of Directors</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Board’s power to appoint Directors</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Eligibility</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Removal of Directors</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Resignation of Directors</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Termination of the office of Director</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15</w:t>
            </w: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Alternate Directors</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Appointment and removal</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Notices</w:t>
            </w:r>
          </w:p>
        </w:tc>
        <w:tc>
          <w:tcPr>
            <w:tcW w:w="7200" w:type="dxa"/>
            <w:vAlign w:val="bottom"/>
            <w:shd w:val="clear" w:color="auto" w:fill="CCEEFF"/>
          </w:tcPr>
          <w:p>
            <w:pPr>
              <w:spacing w:after="0"/>
              <w:rPr>
                <w:sz w:val="17"/>
                <w:szCs w:val="17"/>
                <w:color w:val="auto"/>
              </w:rPr>
            </w:pP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Rights of alternate Director</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Appointment ceases when the appointor ceases to be a Director</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Status of alternate Director</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Status of the Director making the appointment</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16</w:t>
            </w: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Powers of Directors</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Powers of Directors</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 below the minimum number</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Appointments to office</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Provisions for employees</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of voting rights</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Remuneration</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Disclosure of information</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17</w:t>
            </w:r>
          </w:p>
        </w:tc>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Delegation of powers</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 to delegate any of the Directors’ powers to a committee</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Local boards</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 to appoint an agent of the Company</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Power to appoint an attorney or authorised signatory of the Company</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Borrowing Powers</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Governance</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18</w:t>
            </w:r>
          </w:p>
        </w:tc>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Meetings of Directors</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Regulation of Directors’ meetings</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Calling meetings</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Notice of meetings</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Use of technology</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Quorum</w:t>
            </w:r>
          </w:p>
        </w:tc>
        <w:tc>
          <w:tcPr>
            <w:tcW w:w="7200" w:type="dxa"/>
            <w:vAlign w:val="bottom"/>
            <w:shd w:val="clear" w:color="auto" w:fill="CCEEFF"/>
          </w:tcPr>
          <w:p>
            <w:pPr>
              <w:spacing w:after="0"/>
              <w:rPr>
                <w:sz w:val="17"/>
                <w:szCs w:val="17"/>
                <w:color w:val="auto"/>
              </w:rPr>
            </w:pP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or deputy to preside</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Voting</w:t>
            </w:r>
          </w:p>
        </w:tc>
        <w:tc>
          <w:tcPr>
            <w:tcW w:w="7200" w:type="dxa"/>
            <w:vAlign w:val="bottom"/>
            <w:shd w:val="clear" w:color="auto" w:fill="CCEEFF"/>
          </w:tcPr>
          <w:p>
            <w:pPr>
              <w:spacing w:after="0"/>
              <w:rPr>
                <w:sz w:val="17"/>
                <w:szCs w:val="17"/>
                <w:color w:val="auto"/>
              </w:rPr>
            </w:pP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Recording of dissent</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Written resolutions</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Validity of acts of Directors in spite of formal defect</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19</w:t>
            </w:r>
          </w:p>
        </w:tc>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Permissible Directors’ interests and disclosure</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w:t>
            </w:r>
          </w:p>
        </w:tc>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Minutes</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21</w:t>
            </w:r>
          </w:p>
        </w:tc>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Accounts and audit</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year</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w w:val="94"/>
              </w:rPr>
              <w:t>Auditors</w:t>
            </w:r>
          </w:p>
        </w:tc>
        <w:tc>
          <w:tcPr>
            <w:tcW w:w="7200" w:type="dxa"/>
            <w:vAlign w:val="bottom"/>
          </w:tcPr>
          <w:p>
            <w:pPr>
              <w:spacing w:after="0"/>
              <w:rPr>
                <w:sz w:val="17"/>
                <w:szCs w:val="17"/>
                <w:color w:val="auto"/>
              </w:rPr>
            </w:pP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22</w:t>
            </w: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Record dates</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23</w:t>
            </w: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3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Source of dividends</w:t>
            </w:r>
          </w:p>
        </w:tc>
        <w:tc>
          <w:tcPr>
            <w:tcW w:w="3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9"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Declaration of dividends by Members</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of interim dividends and declaration of final dividends by Directors</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Apportionment of dividends</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 of set off</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 to pay other than in cash</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How payments may be made</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or other monies not to bear interest in absence of special rights</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Dividends unable to be paid or unclaimed</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24</w:t>
            </w:r>
          </w:p>
        </w:tc>
        <w:tc>
          <w:tcPr>
            <w:tcW w:w="82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Capitalisation of profits</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Capitalisation of profits or of any share premium account or capital redemption reserve;</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Applying an amount for the benefit of Members</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25</w:t>
            </w:r>
          </w:p>
        </w:tc>
        <w:tc>
          <w:tcPr>
            <w:tcW w:w="82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Share Premium Account</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 to maintain share premium account</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Debits to share premium account</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26</w:t>
            </w:r>
          </w:p>
        </w:tc>
        <w:tc>
          <w:tcPr>
            <w:tcW w:w="82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Seal</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seal</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Duplicate seal</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When and how seal is to be used</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no seal is adopted or used</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 to allow non-manual signatures and facsimile printing of seal</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Validity of execution</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27</w:t>
            </w:r>
          </w:p>
        </w:tc>
        <w:tc>
          <w:tcPr>
            <w:tcW w:w="82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Indemnity</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Release</w:t>
            </w:r>
          </w:p>
        </w:tc>
        <w:tc>
          <w:tcPr>
            <w:tcW w:w="8240" w:type="dxa"/>
            <w:vAlign w:val="bottom"/>
            <w:shd w:val="clear" w:color="auto" w:fill="CCEEFF"/>
          </w:tcPr>
          <w:p>
            <w:pPr>
              <w:spacing w:after="0"/>
              <w:rPr>
                <w:sz w:val="17"/>
                <w:szCs w:val="17"/>
                <w:color w:val="auto"/>
              </w:rPr>
            </w:pP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Insurance</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28</w:t>
            </w:r>
          </w:p>
        </w:tc>
        <w:tc>
          <w:tcPr>
            <w:tcW w:w="82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Notices</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notices</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Electronic communications</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Persons entitled to notices</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Persons authorised to give notices</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Delivery of written notices</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Joint holders</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Signatures</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Giving notice to a deceased or bankrupt Member</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 of giving notices</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Saving provision</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29</w:t>
            </w:r>
          </w:p>
        </w:tc>
        <w:tc>
          <w:tcPr>
            <w:tcW w:w="82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Authentication of Electronic Records</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Application of Articles</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Authentication of documents sent by Members by Electronic means</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Authentication of document sent by the Secretary or Officers of the Company by Electronic means</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Manner of signing</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Saving provision</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30</w:t>
            </w:r>
          </w:p>
        </w:tc>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Transfer by way of continuation</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55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31</w:t>
            </w:r>
          </w:p>
        </w:tc>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Winding up</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Distribution of assets in specie</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 obligation to accept liability</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32</w:t>
            </w:r>
          </w:p>
        </w:tc>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Amendment of Memorandum and Articles</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Power to change name or amend Memorandum</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 to amend these Articles</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Companies Act (Revised)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Company Limited by Shares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Amended and Restated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Articles of Association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Uni-Fuels Holdings Limited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(Adopted by special resolution passed on [*] 2026)</w:t>
      </w:r>
    </w:p>
    <w:p>
      <w:pPr>
        <w:spacing w:after="0" w:line="204" w:lineRule="exact"/>
        <w:rPr>
          <w:sz w:val="20"/>
          <w:szCs w:val="20"/>
          <w:color w:val="auto"/>
        </w:rPr>
      </w:pPr>
    </w:p>
    <w:p>
      <w:pPr>
        <w:ind w:right="6960" w:firstLine="1"/>
        <w:spacing w:after="0" w:line="497" w:lineRule="auto"/>
        <w:tabs>
          <w:tab w:leader="none" w:pos="605"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 interpretation and exclusion of Table A Definitions</w:t>
      </w:r>
    </w:p>
    <w:p>
      <w:pPr>
        <w:spacing w:after="0" w:line="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6"/>
          <w:szCs w:val="16"/>
          <w:color w:val="auto"/>
        </w:rPr>
        <w:t>In these Articles, the following definitions apply:</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Articles </w:t>
      </w:r>
      <w:r>
        <w:rPr>
          <w:rFonts w:ascii="Times New Roman" w:cs="Times New Roman" w:eastAsia="Times New Roman" w:hAnsi="Times New Roman"/>
          <w:sz w:val="17"/>
          <w:szCs w:val="17"/>
          <w:color w:val="auto"/>
        </w:rPr>
        <w:t>means, as appropriate:</w:t>
      </w:r>
    </w:p>
    <w:p>
      <w:pPr>
        <w:spacing w:after="0" w:line="212" w:lineRule="exact"/>
        <w:rPr>
          <w:sz w:val="20"/>
          <w:szCs w:val="20"/>
          <w:color w:val="auto"/>
        </w:rPr>
      </w:pPr>
    </w:p>
    <w:p>
      <w:pPr>
        <w:ind w:left="1220" w:hanging="614"/>
        <w:spacing w:after="0"/>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articles of association as amended from time to time: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or more particular articles of these Articles;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b w:val="1"/>
          <w:bCs w:val="1"/>
          <w:color w:val="auto"/>
        </w:rPr>
        <w:t>Article</w:t>
      </w:r>
      <w:r>
        <w:rPr>
          <w:rFonts w:ascii="Times New Roman" w:cs="Times New Roman" w:eastAsia="Times New Roman" w:hAnsi="Times New Roman"/>
          <w:sz w:val="17"/>
          <w:szCs w:val="17"/>
          <w:color w:val="auto"/>
        </w:rPr>
        <w:t xml:space="preserve"> refers to a particular article of these Articles;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Auditors </w:t>
      </w:r>
      <w:r>
        <w:rPr>
          <w:rFonts w:ascii="Times New Roman" w:cs="Times New Roman" w:eastAsia="Times New Roman" w:hAnsi="Times New Roman"/>
          <w:sz w:val="17"/>
          <w:szCs w:val="17"/>
          <w:color w:val="auto"/>
        </w:rPr>
        <w:t>means the auditor or auditors for the time being of the Company;</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Board </w:t>
      </w:r>
      <w:r>
        <w:rPr>
          <w:rFonts w:ascii="Times New Roman" w:cs="Times New Roman" w:eastAsia="Times New Roman" w:hAnsi="Times New Roman"/>
          <w:sz w:val="17"/>
          <w:szCs w:val="17"/>
          <w:color w:val="auto"/>
        </w:rPr>
        <w:t>means the board of Directors from time to time;</w:t>
      </w:r>
    </w:p>
    <w:p>
      <w:pPr>
        <w:spacing w:after="0" w:line="208" w:lineRule="exact"/>
        <w:rPr>
          <w:sz w:val="20"/>
          <w:szCs w:val="20"/>
          <w:color w:val="auto"/>
        </w:rPr>
      </w:pPr>
    </w:p>
    <w:p>
      <w:pPr>
        <w:ind w:left="600"/>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Board Resolution </w:t>
      </w:r>
      <w:r>
        <w:rPr>
          <w:rFonts w:ascii="Times New Roman" w:cs="Times New Roman" w:eastAsia="Times New Roman" w:hAnsi="Times New Roman"/>
          <w:sz w:val="17"/>
          <w:szCs w:val="17"/>
          <w:color w:val="auto"/>
        </w:rPr>
        <w:t>means (a) a resolution approved at a duly convened and constituted meeting of the Directors by an affirmative vote of a majority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present at the meeting who voted on the matter, or (b) a written resolution of the Directors passed in accordance with Article 18.14.</w:t>
      </w:r>
    </w:p>
    <w:p>
      <w:pPr>
        <w:spacing w:after="0" w:line="151" w:lineRule="exact"/>
        <w:rPr>
          <w:sz w:val="20"/>
          <w:szCs w:val="20"/>
          <w:color w:val="auto"/>
        </w:rPr>
      </w:pPr>
    </w:p>
    <w:p>
      <w:pPr>
        <w:ind w:left="600"/>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Business Day </w:t>
      </w:r>
      <w:r>
        <w:rPr>
          <w:rFonts w:ascii="Times New Roman" w:cs="Times New Roman" w:eastAsia="Times New Roman" w:hAnsi="Times New Roman"/>
          <w:sz w:val="17"/>
          <w:szCs w:val="17"/>
          <w:color w:val="auto"/>
        </w:rPr>
        <w:t>means a day when banks in Grand Cayman, the Cayman Islands are open for the transaction of normal banking business and for the avoidance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doubt, shall not include a Saturday, Sunday or public holiday in the Cayman Islands;</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Cayman Islands </w:t>
      </w:r>
      <w:r>
        <w:rPr>
          <w:rFonts w:ascii="Times New Roman" w:cs="Times New Roman" w:eastAsia="Times New Roman" w:hAnsi="Times New Roman"/>
          <w:sz w:val="17"/>
          <w:szCs w:val="17"/>
          <w:color w:val="auto"/>
        </w:rPr>
        <w:t>means the British Overseas Territory of the Cayman Islands;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Class A Ordinary Share </w:t>
      </w:r>
      <w:r>
        <w:rPr>
          <w:rFonts w:ascii="Times New Roman" w:cs="Times New Roman" w:eastAsia="Times New Roman" w:hAnsi="Times New Roman"/>
          <w:sz w:val="17"/>
          <w:szCs w:val="17"/>
          <w:color w:val="auto"/>
        </w:rPr>
        <w:t>means an Ordinary Share designated by the directors as a Class A Ordinary Share;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Class B Ordinary Share </w:t>
      </w:r>
      <w:r>
        <w:rPr>
          <w:rFonts w:ascii="Times New Roman" w:cs="Times New Roman" w:eastAsia="Times New Roman" w:hAnsi="Times New Roman"/>
          <w:sz w:val="17"/>
          <w:szCs w:val="17"/>
          <w:color w:val="auto"/>
        </w:rPr>
        <w:t>means an Ordinary Share designated by the directors as a Class B Ordinary Share;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Clear Days</w:t>
      </w:r>
      <w:r>
        <w:rPr>
          <w:rFonts w:ascii="Times New Roman" w:cs="Times New Roman" w:eastAsia="Times New Roman" w:hAnsi="Times New Roman"/>
          <w:sz w:val="17"/>
          <w:szCs w:val="17"/>
          <w:color w:val="auto"/>
        </w:rPr>
        <w:t>, in relation to a period of notice, means that period excluding:</w:t>
      </w:r>
    </w:p>
    <w:p>
      <w:pPr>
        <w:spacing w:after="0" w:line="212" w:lineRule="exact"/>
        <w:rPr>
          <w:sz w:val="20"/>
          <w:szCs w:val="20"/>
          <w:color w:val="auto"/>
        </w:rPr>
      </w:pPr>
    </w:p>
    <w:p>
      <w:pPr>
        <w:ind w:left="620" w:hanging="6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day when the notice is given or deemed to be given; and</w:t>
      </w:r>
    </w:p>
    <w:p>
      <w:pPr>
        <w:spacing w:after="0" w:line="207" w:lineRule="exact"/>
        <w:rPr>
          <w:rFonts w:ascii="Times New Roman" w:cs="Times New Roman" w:eastAsia="Times New Roman" w:hAnsi="Times New Roman"/>
          <w:sz w:val="17"/>
          <w:szCs w:val="17"/>
          <w:color w:val="auto"/>
        </w:rPr>
      </w:pPr>
    </w:p>
    <w:p>
      <w:pPr>
        <w:ind w:left="620" w:hanging="6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day for which it is given or on which it is to take effect;</w:t>
      </w:r>
    </w:p>
    <w:p>
      <w:pPr>
        <w:spacing w:after="0" w:line="20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Commission </w:t>
      </w:r>
      <w:r>
        <w:rPr>
          <w:rFonts w:ascii="Times New Roman" w:cs="Times New Roman" w:eastAsia="Times New Roman" w:hAnsi="Times New Roman"/>
          <w:sz w:val="17"/>
          <w:szCs w:val="17"/>
          <w:color w:val="auto"/>
        </w:rPr>
        <w:t>means Securities and Exchange Commission of the United States of America or other federal agency for the time being administering the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Designated Stock Exchanges </w:t>
      </w:r>
      <w:r>
        <w:rPr>
          <w:rFonts w:ascii="Times New Roman" w:cs="Times New Roman" w:eastAsia="Times New Roman" w:hAnsi="Times New Roman"/>
          <w:sz w:val="17"/>
          <w:szCs w:val="17"/>
          <w:color w:val="auto"/>
        </w:rPr>
        <w:t>means the Nasdaq Capital Market in the United States of America for so long as the Company’s Shares are there listed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stock exchange on which the Company’s Shares are listed for trading;</w:t>
      </w:r>
    </w:p>
    <w:p>
      <w:pPr>
        <w:spacing w:after="0" w:line="15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Designated Stock Exchange Rules </w:t>
      </w:r>
      <w:r>
        <w:rPr>
          <w:rFonts w:ascii="Times New Roman" w:cs="Times New Roman" w:eastAsia="Times New Roman" w:hAnsi="Times New Roman"/>
          <w:sz w:val="17"/>
          <w:szCs w:val="17"/>
          <w:color w:val="auto"/>
        </w:rPr>
        <w:t>means the relevant code, rules and regulations, as amended, from time to time, applicable as a result of the original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continued listing of any Shares on the Designated Stock Exchanges;</w:t>
      </w:r>
    </w:p>
    <w:p>
      <w:pPr>
        <w:spacing w:after="0" w:line="151" w:lineRule="exact"/>
        <w:rPr>
          <w:sz w:val="20"/>
          <w:szCs w:val="20"/>
          <w:color w:val="auto"/>
        </w:rPr>
      </w:pPr>
    </w:p>
    <w:p>
      <w:pPr>
        <w:ind w:right="2180"/>
        <w:spacing w:after="0" w:line="503" w:lineRule="auto"/>
        <w:rPr>
          <w:sz w:val="20"/>
          <w:szCs w:val="20"/>
          <w:color w:val="auto"/>
        </w:rPr>
      </w:pPr>
      <w:r>
        <w:rPr>
          <w:rFonts w:ascii="Times New Roman" w:cs="Times New Roman" w:eastAsia="Times New Roman" w:hAnsi="Times New Roman"/>
          <w:sz w:val="17"/>
          <w:szCs w:val="17"/>
          <w:b w:val="1"/>
          <w:bCs w:val="1"/>
          <w:color w:val="auto"/>
        </w:rPr>
        <w:t xml:space="preserve">Directors </w:t>
      </w:r>
      <w:r>
        <w:rPr>
          <w:rFonts w:ascii="Times New Roman" w:cs="Times New Roman" w:eastAsia="Times New Roman" w:hAnsi="Times New Roman"/>
          <w:sz w:val="17"/>
          <w:szCs w:val="17"/>
          <w:color w:val="auto"/>
        </w:rPr>
        <w:t>means the directors for the time being of the Company and the expression Director shall be construed accordingly;</w:t>
      </w:r>
      <w:r>
        <w:rPr>
          <w:rFonts w:ascii="Times New Roman" w:cs="Times New Roman" w:eastAsia="Times New Roman" w:hAnsi="Times New Roman"/>
          <w:sz w:val="17"/>
          <w:szCs w:val="17"/>
          <w:b w:val="1"/>
          <w:bCs w:val="1"/>
          <w:color w:val="auto"/>
        </w:rPr>
        <w:t xml:space="preserve"> Electronic </w:t>
      </w:r>
      <w:r>
        <w:rPr>
          <w:rFonts w:ascii="Times New Roman" w:cs="Times New Roman" w:eastAsia="Times New Roman" w:hAnsi="Times New Roman"/>
          <w:sz w:val="17"/>
          <w:szCs w:val="17"/>
          <w:color w:val="auto"/>
        </w:rPr>
        <w:t>has the meaning given to that term in the Electronic Transactions Act (Revised) of the Cayman Islands;</w:t>
      </w:r>
      <w:r>
        <w:rPr>
          <w:rFonts w:ascii="Times New Roman" w:cs="Times New Roman" w:eastAsia="Times New Roman" w:hAnsi="Times New Roman"/>
          <w:sz w:val="17"/>
          <w:szCs w:val="17"/>
          <w:b w:val="1"/>
          <w:bCs w:val="1"/>
          <w:color w:val="auto"/>
        </w:rPr>
        <w:t xml:space="preserve"> Electronic Record </w:t>
      </w:r>
      <w:r>
        <w:rPr>
          <w:rFonts w:ascii="Times New Roman" w:cs="Times New Roman" w:eastAsia="Times New Roman" w:hAnsi="Times New Roman"/>
          <w:sz w:val="17"/>
          <w:szCs w:val="17"/>
          <w:color w:val="auto"/>
        </w:rPr>
        <w:t>has the meaning given to that term in the Electronic Transactions Act (Revised) of the Cayman Islands;</w:t>
      </w:r>
      <w:r>
        <w:rPr>
          <w:rFonts w:ascii="Times New Roman" w:cs="Times New Roman" w:eastAsia="Times New Roman" w:hAnsi="Times New Roman"/>
          <w:sz w:val="17"/>
          <w:szCs w:val="17"/>
          <w:b w:val="1"/>
          <w:bCs w:val="1"/>
          <w:color w:val="auto"/>
        </w:rPr>
        <w:t xml:space="preserve"> Electronic Signature </w:t>
      </w:r>
      <w:r>
        <w:rPr>
          <w:rFonts w:ascii="Times New Roman" w:cs="Times New Roman" w:eastAsia="Times New Roman" w:hAnsi="Times New Roman"/>
          <w:sz w:val="17"/>
          <w:szCs w:val="17"/>
          <w:color w:val="auto"/>
        </w:rPr>
        <w:t>has the meaning given to that term in the Electronic Transactions Act (Revised) of the Cayman Islands;</w:t>
      </w:r>
      <w:r>
        <w:rPr>
          <w:rFonts w:ascii="Times New Roman" w:cs="Times New Roman" w:eastAsia="Times New Roman" w:hAnsi="Times New Roman"/>
          <w:sz w:val="17"/>
          <w:szCs w:val="17"/>
          <w:b w:val="1"/>
          <w:bCs w:val="1"/>
          <w:color w:val="auto"/>
        </w:rPr>
        <w:t xml:space="preserve"> Founder </w:t>
      </w:r>
      <w:r>
        <w:rPr>
          <w:rFonts w:ascii="Times New Roman" w:cs="Times New Roman" w:eastAsia="Times New Roman" w:hAnsi="Times New Roman"/>
          <w:sz w:val="17"/>
          <w:szCs w:val="17"/>
          <w:color w:val="auto"/>
        </w:rPr>
        <w:t>means Mr. Koh Kuan Hua;</w:t>
      </w:r>
    </w:p>
    <w:p>
      <w:pPr>
        <w:spacing w:after="0" w:line="376" w:lineRule="exact"/>
        <w:rPr>
          <w:sz w:val="20"/>
          <w:szCs w:val="20"/>
          <w:color w:val="auto"/>
        </w:rPr>
      </w:pPr>
    </w:p>
    <w:p>
      <w:pPr>
        <w:ind w:left="620" w:hanging="614"/>
        <w:spacing w:after="0" w:line="274"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Share with par value, means that the par value for that Share and any premium payable in respect of the issue of that Share, has been fully paid or credited as paid in money or money’s worth; and</w:t>
      </w:r>
    </w:p>
    <w:p>
      <w:pPr>
        <w:spacing w:after="0" w:line="158" w:lineRule="exact"/>
        <w:rPr>
          <w:rFonts w:ascii="Times New Roman" w:cs="Times New Roman" w:eastAsia="Times New Roman" w:hAnsi="Times New Roman"/>
          <w:sz w:val="17"/>
          <w:szCs w:val="17"/>
          <w:color w:val="auto"/>
        </w:rPr>
      </w:pPr>
    </w:p>
    <w:p>
      <w:pPr>
        <w:ind w:left="620" w:hanging="614"/>
        <w:spacing w:after="0" w:line="274"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Share without par value, means that the agreed issue price for that Share has been fully paid or credited as paid in money or money’s worth;</w:t>
      </w:r>
    </w:p>
    <w:p>
      <w:pPr>
        <w:spacing w:after="0" w:line="155" w:lineRule="exact"/>
        <w:rPr>
          <w:sz w:val="20"/>
          <w:szCs w:val="20"/>
          <w:color w:val="auto"/>
        </w:rPr>
      </w:pPr>
    </w:p>
    <w:p>
      <w:pPr>
        <w:ind w:left="4980" w:right="3300" w:hanging="4975"/>
        <w:spacing w:after="0" w:line="527" w:lineRule="auto"/>
        <w:rPr>
          <w:sz w:val="20"/>
          <w:szCs w:val="20"/>
          <w:color w:val="auto"/>
        </w:rPr>
      </w:pPr>
      <w:r>
        <w:rPr>
          <w:rFonts w:ascii="Times New Roman" w:cs="Times New Roman" w:eastAsia="Times New Roman" w:hAnsi="Times New Roman"/>
          <w:sz w:val="17"/>
          <w:szCs w:val="17"/>
          <w:b w:val="1"/>
          <w:bCs w:val="1"/>
          <w:color w:val="auto"/>
        </w:rPr>
        <w:t xml:space="preserve">General Meeting </w:t>
      </w:r>
      <w:r>
        <w:rPr>
          <w:rFonts w:ascii="Times New Roman" w:cs="Times New Roman" w:eastAsia="Times New Roman" w:hAnsi="Times New Roman"/>
          <w:sz w:val="17"/>
          <w:szCs w:val="17"/>
          <w:color w:val="auto"/>
        </w:rPr>
        <w:t>means a general meeting of the Company duly constituted in accordance with the Articles;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-147320</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49" w:right="339" w:bottom="1440" w:gutter="0" w:footer="0" w:header="0"/>
        </w:sectPr>
      </w:pPr>
    </w:p>
    <w:bookmarkStart w:id="27" w:name="page28"/>
    <w:bookmarkEnd w:id="27"/>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Independent Director </w:t>
      </w:r>
      <w:r>
        <w:rPr>
          <w:rFonts w:ascii="Times New Roman" w:cs="Times New Roman" w:eastAsia="Times New Roman" w:hAnsi="Times New Roman"/>
          <w:sz w:val="17"/>
          <w:szCs w:val="17"/>
          <w:color w:val="auto"/>
        </w:rPr>
        <w:t>means a Director who is an independent director as defined in the Designated Stock Exchange Rules as determined by the Board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Resolution;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Law </w:t>
      </w:r>
      <w:r>
        <w:rPr>
          <w:rFonts w:ascii="Times New Roman" w:cs="Times New Roman" w:eastAsia="Times New Roman" w:hAnsi="Times New Roman"/>
          <w:sz w:val="17"/>
          <w:szCs w:val="17"/>
          <w:color w:val="auto"/>
        </w:rPr>
        <w:t>means the Companies Act (Revised) of the Cayman Islands, including any statutory modification or re-enactment thereof for the time being in force;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Member </w:t>
      </w:r>
      <w:r>
        <w:rPr>
          <w:rFonts w:ascii="Times New Roman" w:cs="Times New Roman" w:eastAsia="Times New Roman" w:hAnsi="Times New Roman"/>
          <w:sz w:val="17"/>
          <w:szCs w:val="17"/>
          <w:color w:val="auto"/>
        </w:rPr>
        <w:t>means any person or persons entered on the register of Members from time to time as the holder of a Share;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Memorandum </w:t>
      </w:r>
      <w:r>
        <w:rPr>
          <w:rFonts w:ascii="Times New Roman" w:cs="Times New Roman" w:eastAsia="Times New Roman" w:hAnsi="Times New Roman"/>
          <w:sz w:val="17"/>
          <w:szCs w:val="17"/>
          <w:color w:val="auto"/>
        </w:rPr>
        <w:t>means the memorandum of association of the Company as amended from time to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month </w:t>
      </w:r>
      <w:r>
        <w:rPr>
          <w:rFonts w:ascii="Times New Roman" w:cs="Times New Roman" w:eastAsia="Times New Roman" w:hAnsi="Times New Roman"/>
          <w:sz w:val="17"/>
          <w:szCs w:val="17"/>
          <w:color w:val="auto"/>
        </w:rPr>
        <w:t>means a calendar month;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Officer </w:t>
      </w:r>
      <w:r>
        <w:rPr>
          <w:rFonts w:ascii="Times New Roman" w:cs="Times New Roman" w:eastAsia="Times New Roman" w:hAnsi="Times New Roman"/>
          <w:sz w:val="17"/>
          <w:szCs w:val="17"/>
          <w:color w:val="auto"/>
        </w:rPr>
        <w:t>means a person appointed to hold an office in the Company including a Director, alternate Director or liquidator and excluding the Secretary;</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Ordinary Resolution </w:t>
      </w:r>
      <w:r>
        <w:rPr>
          <w:rFonts w:ascii="Times New Roman" w:cs="Times New Roman" w:eastAsia="Times New Roman" w:hAnsi="Times New Roman"/>
          <w:sz w:val="17"/>
          <w:szCs w:val="17"/>
          <w:color w:val="auto"/>
        </w:rPr>
        <w:t>means a resolution of a General Meeting passed by a simple majority of Members who (being entitled to do so) vote in person or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at that meeting. The expression includes a unanimous written resolution;</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Ordinary Share </w:t>
      </w:r>
      <w:r>
        <w:rPr>
          <w:rFonts w:ascii="Times New Roman" w:cs="Times New Roman" w:eastAsia="Times New Roman" w:hAnsi="Times New Roman"/>
          <w:sz w:val="17"/>
          <w:szCs w:val="17"/>
          <w:color w:val="auto"/>
        </w:rPr>
        <w:t>means an ordinary share in the capital of the Company having the rights set out in these Articles and issued as either a Class A Ordinary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 or as a Class B Ordinary Share. In these Articles the term Ordinary Share shall embrace all classes of Ordinary Share except where reference is made to a specific class;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Partly Paid Up </w:t>
      </w:r>
      <w:r>
        <w:rPr>
          <w:rFonts w:ascii="Times New Roman" w:cs="Times New Roman" w:eastAsia="Times New Roman" w:hAnsi="Times New Roman"/>
          <w:sz w:val="17"/>
          <w:szCs w:val="17"/>
          <w:color w:val="auto"/>
        </w:rPr>
        <w:t>means:</w:t>
      </w:r>
    </w:p>
    <w:p>
      <w:pPr>
        <w:spacing w:after="0" w:line="212" w:lineRule="exact"/>
        <w:rPr>
          <w:sz w:val="20"/>
          <w:szCs w:val="20"/>
          <w:color w:val="auto"/>
        </w:rPr>
      </w:pPr>
    </w:p>
    <w:p>
      <w:pPr>
        <w:ind w:left="620" w:hanging="614"/>
        <w:spacing w:after="0" w:line="274"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Share with par value, that the par value for that Share and any premium payable in respect of the issue of that Share, has not been fully paid or credited as paid in money or money’s worth; and</w:t>
      </w:r>
    </w:p>
    <w:p>
      <w:pPr>
        <w:spacing w:after="0" w:line="158" w:lineRule="exact"/>
        <w:rPr>
          <w:rFonts w:ascii="Times New Roman" w:cs="Times New Roman" w:eastAsia="Times New Roman" w:hAnsi="Times New Roman"/>
          <w:sz w:val="17"/>
          <w:szCs w:val="17"/>
          <w:color w:val="auto"/>
        </w:rPr>
      </w:pPr>
    </w:p>
    <w:p>
      <w:pPr>
        <w:ind w:left="620" w:hanging="614"/>
        <w:spacing w:after="0" w:line="274"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Share without par value, means that the agreed issue price for that Share has not been fully paid or credited as paid in money or money’s worth;</w:t>
      </w:r>
    </w:p>
    <w:p>
      <w:pPr>
        <w:spacing w:after="0" w:line="15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Register of Members </w:t>
      </w:r>
      <w:r>
        <w:rPr>
          <w:rFonts w:ascii="Times New Roman" w:cs="Times New Roman" w:eastAsia="Times New Roman" w:hAnsi="Times New Roman"/>
          <w:sz w:val="17"/>
          <w:szCs w:val="17"/>
          <w:color w:val="auto"/>
        </w:rPr>
        <w:t>means the register of Members maintained in accordance with the Law and includes (except where otherwise stated) any branch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duplicate register of the Members;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Secretary </w:t>
      </w:r>
      <w:r>
        <w:rPr>
          <w:rFonts w:ascii="Times New Roman" w:cs="Times New Roman" w:eastAsia="Times New Roman" w:hAnsi="Times New Roman"/>
          <w:sz w:val="17"/>
          <w:szCs w:val="17"/>
          <w:color w:val="auto"/>
        </w:rPr>
        <w:t>means a person appointed to perform the duties of the secretary of the Company, including a joint, assistant or deputy secretary;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Share </w:t>
      </w:r>
      <w:r>
        <w:rPr>
          <w:rFonts w:ascii="Times New Roman" w:cs="Times New Roman" w:eastAsia="Times New Roman" w:hAnsi="Times New Roman"/>
          <w:sz w:val="17"/>
          <w:szCs w:val="17"/>
          <w:color w:val="auto"/>
        </w:rPr>
        <w:t>means a share in the capital of the Company and the expression:</w:t>
      </w:r>
    </w:p>
    <w:p>
      <w:pPr>
        <w:spacing w:after="0" w:line="212" w:lineRule="exact"/>
        <w:rPr>
          <w:sz w:val="20"/>
          <w:szCs w:val="20"/>
          <w:color w:val="auto"/>
        </w:rPr>
      </w:pPr>
    </w:p>
    <w:p>
      <w:pPr>
        <w:ind w:left="620" w:hanging="614"/>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stock (except where a distinction between shares and stock is expressed or implied); and</w:t>
      </w:r>
    </w:p>
    <w:p>
      <w:pPr>
        <w:spacing w:after="0" w:line="207" w:lineRule="exact"/>
        <w:rPr>
          <w:rFonts w:ascii="Times New Roman" w:cs="Times New Roman" w:eastAsia="Times New Roman" w:hAnsi="Times New Roman"/>
          <w:sz w:val="17"/>
          <w:szCs w:val="17"/>
          <w:color w:val="auto"/>
        </w:rPr>
      </w:pPr>
    </w:p>
    <w:p>
      <w:pPr>
        <w:ind w:left="620" w:hanging="614"/>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context permits, also includes a fraction of a Share;</w:t>
      </w:r>
    </w:p>
    <w:p>
      <w:pPr>
        <w:spacing w:after="0" w:line="20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49" w:right="339" w:bottom="1440" w:gutter="0" w:footer="0" w:header="0"/>
        </w:sectPr>
      </w:pPr>
    </w:p>
    <w:bookmarkStart w:id="28" w:name="page29"/>
    <w:bookmarkEnd w:id="28"/>
    <w:p>
      <w:pPr>
        <w:jc w:val="both"/>
        <w:ind w:left="60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Special Resolution </w:t>
      </w:r>
      <w:r>
        <w:rPr>
          <w:rFonts w:ascii="Times New Roman" w:cs="Times New Roman" w:eastAsia="Times New Roman" w:hAnsi="Times New Roman"/>
          <w:sz w:val="17"/>
          <w:szCs w:val="17"/>
          <w:color w:val="auto"/>
        </w:rPr>
        <w:t>means a resolution of a General Meeting or a resolution of a meeting of the holders of any class of Shares in a class meeting duly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constituted in accordance with the Articles in each case passed by a majority of not less than two-thirds of Members who (being entitled to do so) vote in person or by proxy at that meeting. The expression includes a unanimous written resolution;</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Treasury Shares </w:t>
      </w:r>
      <w:r>
        <w:rPr>
          <w:rFonts w:ascii="Times New Roman" w:cs="Times New Roman" w:eastAsia="Times New Roman" w:hAnsi="Times New Roman"/>
          <w:sz w:val="17"/>
          <w:szCs w:val="17"/>
          <w:color w:val="auto"/>
        </w:rPr>
        <w:t>means Shares held in treasury pursuant to the Law and Article 2.13; and</w:t>
      </w:r>
    </w:p>
    <w:p>
      <w:pPr>
        <w:spacing w:after="0" w:line="208" w:lineRule="exact"/>
        <w:rPr>
          <w:sz w:val="20"/>
          <w:szCs w:val="20"/>
          <w:color w:val="auto"/>
        </w:rPr>
      </w:pPr>
    </w:p>
    <w:p>
      <w:pPr>
        <w:jc w:val="both"/>
        <w:ind w:left="600"/>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U.S. Securities Act </w:t>
      </w:r>
      <w:r>
        <w:rPr>
          <w:rFonts w:ascii="Times New Roman" w:cs="Times New Roman" w:eastAsia="Times New Roman" w:hAnsi="Times New Roman"/>
          <w:sz w:val="17"/>
          <w:szCs w:val="17"/>
          <w:color w:val="auto"/>
        </w:rPr>
        <w:t>means the Securities Act of 1933 of the United States of America, as amended, or any similar federal statute and the rules and regulations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Commission thereunder, all as the same shall be in effect at the time.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Interpretation</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6"/>
          <w:szCs w:val="16"/>
          <w:color w:val="auto"/>
        </w:rPr>
        <w:t>In the interpretation of these Articles, the following provisions apply unless the context otherwise requires:</w:t>
      </w:r>
    </w:p>
    <w:p>
      <w:pPr>
        <w:spacing w:after="0" w:line="208" w:lineRule="exact"/>
        <w:rPr>
          <w:sz w:val="20"/>
          <w:szCs w:val="20"/>
          <w:color w:val="auto"/>
        </w:rPr>
      </w:pPr>
    </w:p>
    <w:p>
      <w:pPr>
        <w:ind w:left="1220" w:hanging="614"/>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reference in these Articles to a statute is a reference to a statute of the Cayman Islands as known by its short title, and includes:</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statutory modification, amendment or re-enactment; and</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subordinate legislation or regulations issued under that statute.</w:t>
      </w:r>
    </w:p>
    <w:p>
      <w:pPr>
        <w:spacing w:after="0" w:line="208" w:lineRule="exact"/>
        <w:rPr>
          <w:sz w:val="20"/>
          <w:szCs w:val="20"/>
          <w:color w:val="auto"/>
        </w:rPr>
      </w:pPr>
    </w:p>
    <w:p>
      <w:pPr>
        <w:ind w:left="1220"/>
        <w:spacing w:after="0" w:line="274" w:lineRule="auto"/>
        <w:rPr>
          <w:sz w:val="20"/>
          <w:szCs w:val="20"/>
          <w:color w:val="auto"/>
        </w:rPr>
      </w:pPr>
      <w:r>
        <w:rPr>
          <w:rFonts w:ascii="Times New Roman" w:cs="Times New Roman" w:eastAsia="Times New Roman" w:hAnsi="Times New Roman"/>
          <w:sz w:val="17"/>
          <w:szCs w:val="17"/>
          <w:color w:val="auto"/>
        </w:rPr>
        <w:t>Without limitation to the preceding sentence, a reference to a revised Law of the Cayman Islands is taken to be a reference to the revision of that Law in force from time to time as amended from time to time.</w:t>
      </w:r>
    </w:p>
    <w:p>
      <w:pPr>
        <w:spacing w:after="0" w:line="159" w:lineRule="exact"/>
        <w:rPr>
          <w:sz w:val="20"/>
          <w:szCs w:val="20"/>
          <w:color w:val="auto"/>
        </w:rPr>
      </w:pPr>
    </w:p>
    <w:p>
      <w:pPr>
        <w:ind w:left="1220" w:hanging="614"/>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Headings are inserted for convenience only and do not affect the interpretation of these Articles, unless there is ambiguity.</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day on which any act, matter or thing is to be done under these Articles is not a Business Day, the act, matter or thing must be done on the next Business Day.</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word which denotes the singular also denotes the plural, a word which denotes the plural also denotes the singular, and a reference to any gender also denotes the other genders.</w:t>
      </w:r>
    </w:p>
    <w:p>
      <w:pPr>
        <w:spacing w:after="0" w:line="154"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reference to a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xml:space="preserve"> includes, as appropriate, a company, trust, partnership, joint venture, association, body corporate or government agency.</w:t>
      </w:r>
    </w:p>
    <w:p>
      <w:pPr>
        <w:spacing w:after="0" w:line="211"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word or phrase is given a defined meaning another part of speech or grammatical form in respect to that word or phrase has a corresponding meaning.</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to time are to be calculated by reference to time in the place where the Company’s registered office is located.</w:t>
      </w:r>
    </w:p>
    <w:p>
      <w:pPr>
        <w:spacing w:after="0" w:line="203" w:lineRule="exact"/>
        <w:rPr>
          <w:rFonts w:ascii="Times New Roman" w:cs="Times New Roman" w:eastAsia="Times New Roman" w:hAnsi="Times New Roman"/>
          <w:sz w:val="17"/>
          <w:szCs w:val="17"/>
          <w:color w:val="auto"/>
        </w:rPr>
      </w:pPr>
    </w:p>
    <w:p>
      <w:pPr>
        <w:ind w:left="1220" w:hanging="614"/>
        <w:spacing w:after="0" w:line="279" w:lineRule="auto"/>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words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in writing</w:t>
      </w:r>
      <w:r>
        <w:rPr>
          <w:rFonts w:ascii="Times New Roman" w:cs="Times New Roman" w:eastAsia="Times New Roman" w:hAnsi="Times New Roman"/>
          <w:sz w:val="17"/>
          <w:szCs w:val="17"/>
          <w:color w:val="auto"/>
        </w:rPr>
        <w:t xml:space="preserve"> include all modes of representing or reproducing words in a visible form, but do not include an Electronic Record where the distinction between a document in writing and an Electronic Record is expressed or implied.</w:t>
      </w:r>
    </w:p>
    <w:p>
      <w:pPr>
        <w:spacing w:after="0" w:line="150"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words </w:t>
      </w:r>
      <w:r>
        <w:rPr>
          <w:rFonts w:ascii="Times New Roman" w:cs="Times New Roman" w:eastAsia="Times New Roman" w:hAnsi="Times New Roman"/>
          <w:sz w:val="17"/>
          <w:szCs w:val="17"/>
          <w:b w:val="1"/>
          <w:bCs w:val="1"/>
          <w:color w:val="auto"/>
        </w:rPr>
        <w:t>including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include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in particular</w:t>
      </w:r>
      <w:r>
        <w:rPr>
          <w:rFonts w:ascii="Times New Roman" w:cs="Times New Roman" w:eastAsia="Times New Roman" w:hAnsi="Times New Roman"/>
          <w:sz w:val="17"/>
          <w:szCs w:val="17"/>
          <w:color w:val="auto"/>
        </w:rPr>
        <w:t xml:space="preserve"> or any similar expression are to be construed without limitation.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9" w:name="page30"/>
    <w:bookmarkEnd w:id="29"/>
    <w:p>
      <w:pPr>
        <w:spacing w:after="0"/>
        <w:tabs>
          <w:tab w:leader="none" w:pos="58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6"/>
          <w:szCs w:val="16"/>
          <w:color w:val="auto"/>
        </w:rPr>
        <w:t>The headings in these Articles are intended for convenience only and shall not affect the interpretation of these Articles.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Exclusion of Table A Articles</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color w:val="auto"/>
        </w:rPr>
        <w:t>The regulations contained in Table A in the First Schedule of the Law and any other regulations contained in any statute or subordinate legislation are expressly excluded and do not apply to the Company.</w:t>
      </w:r>
    </w:p>
    <w:p>
      <w:pPr>
        <w:spacing w:after="0" w:line="155" w:lineRule="exact"/>
        <w:rPr>
          <w:sz w:val="20"/>
          <w:szCs w:val="20"/>
          <w:color w:val="auto"/>
        </w:rPr>
      </w:pPr>
    </w:p>
    <w:p>
      <w:pPr>
        <w:ind w:left="600" w:hanging="599"/>
        <w:spacing w:after="0"/>
        <w:tabs>
          <w:tab w:leader="none" w:pos="60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issue Shares and options, with or without special rights</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color w:val="auto"/>
        </w:rPr>
        <w:t>Subject to the provisions of the Law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Law.</w:t>
      </w:r>
    </w:p>
    <w:p>
      <w:pPr>
        <w:spacing w:after="0" w:line="16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6"/>
          <w:szCs w:val="16"/>
          <w:color w:val="auto"/>
        </w:rPr>
        <w:t>Without limitation to the preceding Article, the Directors may so deal with the unissued Shares:</w:t>
      </w:r>
    </w:p>
    <w:p>
      <w:pPr>
        <w:spacing w:after="0" w:line="208" w:lineRule="exact"/>
        <w:rPr>
          <w:sz w:val="20"/>
          <w:szCs w:val="20"/>
          <w:color w:val="auto"/>
        </w:rPr>
      </w:pPr>
    </w:p>
    <w:p>
      <w:pPr>
        <w:ind w:left="1220" w:hanging="614"/>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at a premium or at par;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or without preferred, deferred or other special rights or restrictions, whether in regard to dividend, voting, return of capital or otherwise.</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color w:val="auto"/>
        </w:rPr>
        <w:t>Without limitation to the two preceding Articles, the Directors may refuse to accept any application for Shares, and may accept any application in whole or in part, for any reason or for no reason.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pay commissions and brokerage fees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The Company may pay a commission to any person in consideration of that person:</w:t>
      </w:r>
    </w:p>
    <w:p>
      <w:pPr>
        <w:spacing w:after="0" w:line="208" w:lineRule="exact"/>
        <w:rPr>
          <w:sz w:val="20"/>
          <w:szCs w:val="20"/>
          <w:color w:val="auto"/>
        </w:rPr>
      </w:pPr>
    </w:p>
    <w:p>
      <w:pPr>
        <w:ind w:left="1220" w:hanging="614"/>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subscribing or agreeing to subscribe, whether absolutely or conditionally;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procuring or agreeing to procure subscriptions, whether absolute or conditional,</w:t>
      </w:r>
    </w:p>
    <w:p>
      <w:pPr>
        <w:spacing w:after="0" w:line="208"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for any Shares. That commission may be satisfied by the payment of cash or the allotment of Fully Paid Up or Partly Paid Up Shares or partly in one way and partly in another.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0" w:name="page31"/>
    <w:bookmarkEnd w:id="30"/>
    <w:p>
      <w:pPr>
        <w:spacing w:after="0"/>
        <w:tabs>
          <w:tab w:leader="none" w:pos="580" w:val="left"/>
        </w:tabs>
        <w:rPr>
          <w:sz w:val="20"/>
          <w:szCs w:val="20"/>
          <w:color w:val="auto"/>
        </w:rPr>
      </w:pPr>
      <w:r>
        <w:rPr>
          <w:rFonts w:ascii="Times New Roman" w:cs="Times New Roman" w:eastAsia="Times New Roman" w:hAnsi="Times New Roman"/>
          <w:sz w:val="17"/>
          <w:szCs w:val="17"/>
          <w:color w:val="auto"/>
        </w:rPr>
        <w:t>2.5</w:t>
      </w:r>
      <w:r>
        <w:rPr>
          <w:sz w:val="20"/>
          <w:szCs w:val="20"/>
          <w:color w:val="auto"/>
        </w:rPr>
        <w:tab/>
      </w:r>
      <w:r>
        <w:rPr>
          <w:rFonts w:ascii="Times New Roman" w:cs="Times New Roman" w:eastAsia="Times New Roman" w:hAnsi="Times New Roman"/>
          <w:sz w:val="16"/>
          <w:szCs w:val="16"/>
          <w:color w:val="auto"/>
        </w:rPr>
        <w:t>The Company may employ a broker in the issue of its capital and pay him any proper commission or brokerage.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Trusts not recognised</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2.6</w:t>
      </w:r>
      <w:r>
        <w:rPr>
          <w:sz w:val="20"/>
          <w:szCs w:val="20"/>
          <w:color w:val="auto"/>
        </w:rPr>
        <w:tab/>
      </w:r>
      <w:r>
        <w:rPr>
          <w:rFonts w:ascii="Times New Roman" w:cs="Times New Roman" w:eastAsia="Times New Roman" w:hAnsi="Times New Roman"/>
          <w:sz w:val="16"/>
          <w:szCs w:val="16"/>
          <w:color w:val="auto"/>
        </w:rPr>
        <w:t>Except as required by Law:</w:t>
      </w:r>
    </w:p>
    <w:p>
      <w:pPr>
        <w:spacing w:after="0" w:line="208" w:lineRule="exact"/>
        <w:rPr>
          <w:sz w:val="20"/>
          <w:szCs w:val="20"/>
          <w:color w:val="auto"/>
        </w:rPr>
      </w:pPr>
    </w:p>
    <w:p>
      <w:pPr>
        <w:ind w:left="1220" w:hanging="614"/>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shall be recognised by the Company as holding any Share on any trust;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other than the Member shall be recognised by the Company as having any right in a Share.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Security interests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2.7</w:t>
      </w:r>
      <w:r>
        <w:rPr>
          <w:sz w:val="20"/>
          <w:szCs w:val="20"/>
          <w:color w:val="auto"/>
        </w:rPr>
        <w:tab/>
      </w:r>
      <w:r>
        <w:rPr>
          <w:rFonts w:ascii="Times New Roman" w:cs="Times New Roman" w:eastAsia="Times New Roman" w:hAnsi="Times New Roman"/>
          <w:sz w:val="17"/>
          <w:szCs w:val="17"/>
          <w:color w:val="auto"/>
        </w:rPr>
        <w:t>Notwithstanding the preceding Article, the Company may (but shall not be obliged to) recognise a security interest of which it has actual notice over shares.</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shall not be treated as having recognised any such security interest unless it has so agreed in writing with the secured party.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vary class rights</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2.8</w:t>
      </w:r>
      <w:r>
        <w:rPr>
          <w:sz w:val="20"/>
          <w:szCs w:val="20"/>
          <w:color w:val="auto"/>
        </w:rPr>
        <w:tab/>
      </w:r>
      <w:r>
        <w:rPr>
          <w:rFonts w:ascii="Times New Roman" w:cs="Times New Roman" w:eastAsia="Times New Roman" w:hAnsi="Times New Roman"/>
          <w:sz w:val="17"/>
          <w:szCs w:val="17"/>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59" w:lineRule="exact"/>
        <w:rPr>
          <w:sz w:val="20"/>
          <w:szCs w:val="20"/>
          <w:color w:val="auto"/>
        </w:rPr>
      </w:pPr>
    </w:p>
    <w:p>
      <w:pPr>
        <w:ind w:left="1220" w:hanging="614"/>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Members holding not less than 50% of the issued Shares of that class consent in writing to the variation; or</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variation is made with the sanction of a Special Resolution passed at a separate general meeting of the Members holding the issued Shares of that class.</w:t>
      </w:r>
    </w:p>
    <w:p>
      <w:pPr>
        <w:spacing w:after="0" w:line="159"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2.9</w:t>
      </w:r>
      <w:r>
        <w:rPr>
          <w:sz w:val="20"/>
          <w:szCs w:val="20"/>
          <w:color w:val="auto"/>
        </w:rPr>
        <w:tab/>
      </w:r>
      <w:r>
        <w:rPr>
          <w:rFonts w:ascii="Times New Roman" w:cs="Times New Roman" w:eastAsia="Times New Roman" w:hAnsi="Times New Roman"/>
          <w:sz w:val="17"/>
          <w:szCs w:val="17"/>
          <w:color w:val="auto"/>
        </w:rPr>
        <w:t>For the purpose of Article 2.8(b), all the provisions of these Articles relating to general meetings apply, mutatis mutandis, to every such separate meeting except that:</w:t>
      </w:r>
    </w:p>
    <w:p>
      <w:pPr>
        <w:spacing w:after="0" w:line="159" w:lineRule="exact"/>
        <w:rPr>
          <w:sz w:val="20"/>
          <w:szCs w:val="20"/>
          <w:color w:val="auto"/>
        </w:rPr>
      </w:pPr>
    </w:p>
    <w:p>
      <w:pPr>
        <w:ind w:left="1220" w:hanging="614"/>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necessary quorum shall be one or more persons holding, or representing by proxy, not less than one third of the issued Shares of the class; and</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Member holding issued Shares of the class, present in person or by proxy or, in the case of a corporate Member, by its duly authorised representative, may demand a poll.</w:t>
      </w:r>
    </w:p>
    <w:p>
      <w:pPr>
        <w:spacing w:after="0" w:line="159"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2.10</w:t>
      </w:r>
      <w:r>
        <w:rPr>
          <w:sz w:val="20"/>
          <w:szCs w:val="20"/>
          <w:color w:val="auto"/>
        </w:rPr>
        <w:tab/>
      </w:r>
      <w:r>
        <w:rPr>
          <w:rFonts w:ascii="Times New Roman" w:cs="Times New Roman" w:eastAsia="Times New Roman" w:hAnsi="Times New Roman"/>
          <w:sz w:val="17"/>
          <w:szCs w:val="17"/>
          <w:color w:val="auto"/>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Effect of new Share issue on existing class rights</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2.11</w:t>
      </w:r>
      <w:r>
        <w:rPr>
          <w:sz w:val="20"/>
          <w:szCs w:val="20"/>
          <w:color w:val="auto"/>
        </w:rPr>
        <w:tab/>
      </w:r>
      <w:r>
        <w:rPr>
          <w:rFonts w:ascii="Times New Roman" w:cs="Times New Roman" w:eastAsia="Times New Roman" w:hAnsi="Times New Roman"/>
          <w:sz w:val="17"/>
          <w:szCs w:val="17"/>
          <w:color w:val="auto"/>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existing Shares of that class.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bearer Shares or warrants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2.12</w:t>
      </w:r>
      <w:r>
        <w:rPr>
          <w:sz w:val="20"/>
          <w:szCs w:val="20"/>
          <w:color w:val="auto"/>
        </w:rPr>
        <w:tab/>
      </w:r>
      <w:r>
        <w:rPr>
          <w:rFonts w:ascii="Times New Roman" w:cs="Times New Roman" w:eastAsia="Times New Roman" w:hAnsi="Times New Roman"/>
          <w:sz w:val="16"/>
          <w:szCs w:val="16"/>
          <w:color w:val="auto"/>
        </w:rPr>
        <w:t>The Company shall not issue Shares or warrants to bearers.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Treasury Shares</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2.13</w:t>
      </w:r>
      <w:r>
        <w:rPr>
          <w:sz w:val="20"/>
          <w:szCs w:val="20"/>
          <w:color w:val="auto"/>
        </w:rPr>
        <w:tab/>
      </w:r>
      <w:r>
        <w:rPr>
          <w:rFonts w:ascii="Times New Roman" w:cs="Times New Roman" w:eastAsia="Times New Roman" w:hAnsi="Times New Roman"/>
          <w:sz w:val="17"/>
          <w:szCs w:val="17"/>
          <w:color w:val="auto"/>
        </w:rPr>
        <w:t>Shares that the Company purchases, redeems or acquires by way of surrender in accordance with the Law shall be held as Treasury Shares and not treated as cancelled if:</w:t>
      </w:r>
    </w:p>
    <w:p>
      <w:pPr>
        <w:spacing w:after="0" w:line="159" w:lineRule="exact"/>
        <w:rPr>
          <w:sz w:val="20"/>
          <w:szCs w:val="20"/>
          <w:color w:val="auto"/>
        </w:rPr>
      </w:pPr>
    </w:p>
    <w:p>
      <w:pPr>
        <w:ind w:left="1220" w:hanging="614"/>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so determine prior to the purchase, redemption or surrender of those shares;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relevant provisions of the Memorandum and Articles and the Law are otherwise complied with.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attaching to Treasury Shares and related matters</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2.14</w:t>
      </w:r>
      <w:r>
        <w:rPr>
          <w:sz w:val="20"/>
          <w:szCs w:val="20"/>
          <w:color w:val="auto"/>
        </w:rPr>
        <w:tab/>
      </w:r>
      <w:r>
        <w:rPr>
          <w:rFonts w:ascii="Times New Roman" w:cs="Times New Roman" w:eastAsia="Times New Roman" w:hAnsi="Times New Roman"/>
          <w:sz w:val="17"/>
          <w:szCs w:val="17"/>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2.15</w:t>
      </w:r>
      <w:r>
        <w:rPr>
          <w:sz w:val="20"/>
          <w:szCs w:val="20"/>
          <w:color w:val="auto"/>
        </w:rPr>
        <w:tab/>
      </w:r>
      <w:r>
        <w:rPr>
          <w:rFonts w:ascii="Times New Roman" w:cs="Times New Roman" w:eastAsia="Times New Roman" w:hAnsi="Times New Roman"/>
          <w:sz w:val="16"/>
          <w:szCs w:val="16"/>
          <w:color w:val="auto"/>
        </w:rPr>
        <w:t>The Company shall be entered in the register of Members as the holder of the Treasury Shares. However:</w:t>
      </w:r>
    </w:p>
    <w:p>
      <w:pPr>
        <w:spacing w:after="0" w:line="208" w:lineRule="exact"/>
        <w:rPr>
          <w:sz w:val="20"/>
          <w:szCs w:val="20"/>
          <w:color w:val="auto"/>
        </w:rPr>
      </w:pPr>
    </w:p>
    <w:p>
      <w:pPr>
        <w:ind w:left="1220" w:hanging="614"/>
        <w:spacing w:after="0" w:line="274" w:lineRule="auto"/>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 treated as a Member for any purpose and shall not exercise any right in respect of the Treasury Shares, and any purported exercise of such a right shall be void; and</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Treasury Share shall not be voted, directly or indirectly, at any meeting of the Company and shall not be counted in determining the total number of issued shares at any given time, whether for the purposes of these Articles or the Law.</w:t>
      </w:r>
    </w:p>
    <w:p>
      <w:pPr>
        <w:spacing w:after="0" w:line="159"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2.16</w:t>
      </w:r>
      <w:r>
        <w:rPr>
          <w:sz w:val="20"/>
          <w:szCs w:val="20"/>
          <w:color w:val="auto"/>
        </w:rPr>
        <w:tab/>
      </w:r>
      <w:r>
        <w:rPr>
          <w:rFonts w:ascii="Times New Roman" w:cs="Times New Roman" w:eastAsia="Times New Roman" w:hAnsi="Times New Roman"/>
          <w:sz w:val="17"/>
          <w:szCs w:val="17"/>
          <w:color w:val="auto"/>
        </w:rPr>
        <w:t>Nothing in Article 2.15 prevents an allotment of Shares as Fully Paid Up bonus shares in respect of a Treasury Share and Shares allotted as Fully Paid Up bonus shares in respect of a Treasury Share shall be treated as Treasury Shares.</w:t>
      </w:r>
    </w:p>
    <w:p>
      <w:pPr>
        <w:spacing w:after="0" w:line="159" w:lineRule="exact"/>
        <w:rPr>
          <w:sz w:val="20"/>
          <w:szCs w:val="20"/>
          <w:color w:val="auto"/>
        </w:rPr>
      </w:pPr>
    </w:p>
    <w:p>
      <w:pPr>
        <w:jc w:val="center"/>
        <w:ind w:right="320"/>
        <w:spacing w:after="0"/>
        <w:tabs>
          <w:tab w:leader="none" w:pos="280" w:val="left"/>
        </w:tabs>
        <w:rPr>
          <w:sz w:val="20"/>
          <w:szCs w:val="20"/>
          <w:color w:val="auto"/>
        </w:rPr>
      </w:pPr>
      <w:r>
        <w:rPr>
          <w:rFonts w:ascii="Times New Roman" w:cs="Times New Roman" w:eastAsia="Times New Roman" w:hAnsi="Times New Roman"/>
          <w:sz w:val="17"/>
          <w:szCs w:val="17"/>
          <w:color w:val="auto"/>
        </w:rPr>
        <w:t>2.17</w:t>
      </w:r>
      <w:r>
        <w:rPr>
          <w:sz w:val="20"/>
          <w:szCs w:val="20"/>
          <w:color w:val="auto"/>
        </w:rPr>
        <w:tab/>
      </w:r>
      <w:r>
        <w:rPr>
          <w:rFonts w:ascii="Times New Roman" w:cs="Times New Roman" w:eastAsia="Times New Roman" w:hAnsi="Times New Roman"/>
          <w:sz w:val="16"/>
          <w:szCs w:val="16"/>
          <w:color w:val="auto"/>
        </w:rPr>
        <w:t>Treasury Shares may be disposed of by the Company in accordance with the Law and otherwise on such terms and conditions as the Directors determine.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Register of Members</w:t>
      </w:r>
    </w:p>
    <w:p>
      <w:pPr>
        <w:spacing w:after="0" w:line="212"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2.18</w:t>
      </w:r>
      <w:r>
        <w:rPr>
          <w:sz w:val="20"/>
          <w:szCs w:val="20"/>
          <w:color w:val="auto"/>
        </w:rPr>
        <w:tab/>
      </w:r>
      <w:r>
        <w:rPr>
          <w:rFonts w:ascii="Times New Roman" w:cs="Times New Roman" w:eastAsia="Times New Roman" w:hAnsi="Times New Roman"/>
          <w:sz w:val="17"/>
          <w:szCs w:val="17"/>
          <w:color w:val="auto"/>
        </w:rPr>
        <w:t>The Directors shall keep or cause to be kept a register of Members as required by the Law and may cause the Company to maintain one or more branch registers as contemplated by the Law,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Law.</w:t>
      </w:r>
    </w:p>
    <w:p>
      <w:pPr>
        <w:spacing w:after="0" w:line="175" w:lineRule="exact"/>
        <w:rPr>
          <w:sz w:val="20"/>
          <w:szCs w:val="20"/>
          <w:color w:val="auto"/>
        </w:rPr>
      </w:pPr>
    </w:p>
    <w:p>
      <w:pPr>
        <w:jc w:val="both"/>
        <w:ind w:left="600" w:hanging="604"/>
        <w:spacing w:after="0" w:line="307" w:lineRule="auto"/>
        <w:tabs>
          <w:tab w:leader="none" w:pos="580" w:val="left"/>
        </w:tabs>
        <w:rPr>
          <w:sz w:val="20"/>
          <w:szCs w:val="20"/>
          <w:color w:val="auto"/>
        </w:rPr>
      </w:pPr>
      <w:r>
        <w:rPr>
          <w:rFonts w:ascii="Times New Roman" w:cs="Times New Roman" w:eastAsia="Times New Roman" w:hAnsi="Times New Roman"/>
          <w:sz w:val="17"/>
          <w:szCs w:val="17"/>
          <w:color w:val="auto"/>
        </w:rPr>
        <w:t>2.19</w:t>
      </w:r>
      <w:r>
        <w:rPr>
          <w:sz w:val="20"/>
          <w:szCs w:val="20"/>
          <w:color w:val="auto"/>
        </w:rPr>
        <w:tab/>
      </w:r>
      <w:r>
        <w:rPr>
          <w:rFonts w:ascii="Times New Roman" w:cs="Times New Roman" w:eastAsia="Times New Roman" w:hAnsi="Times New Roman"/>
          <w:sz w:val="16"/>
          <w:szCs w:val="16"/>
          <w:color w:val="auto"/>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Article 40B of the Act.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Return</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2.20</w:t>
      </w:r>
      <w:r>
        <w:rPr>
          <w:sz w:val="20"/>
          <w:szCs w:val="20"/>
          <w:color w:val="auto"/>
        </w:rPr>
        <w:tab/>
      </w:r>
      <w:r>
        <w:rPr>
          <w:rFonts w:ascii="Times New Roman" w:cs="Times New Roman" w:eastAsia="Times New Roman" w:hAnsi="Times New Roman"/>
          <w:sz w:val="17"/>
          <w:szCs w:val="17"/>
          <w:color w:val="auto"/>
        </w:rPr>
        <w:t>The Directors in each calendar year shall prepare or cause to be prepared an annual return and declaration setting forth the particulars required by the Law and shall deliver a copy thereof to the registrar of companies for the Cayman Islands.</w:t>
      </w:r>
    </w:p>
    <w:p>
      <w:pPr>
        <w:spacing w:after="0" w:line="155" w:lineRule="exact"/>
        <w:rPr>
          <w:sz w:val="20"/>
          <w:szCs w:val="20"/>
          <w:color w:val="auto"/>
        </w:rPr>
      </w:pPr>
    </w:p>
    <w:p>
      <w:pPr>
        <w:jc w:val="both"/>
        <w:ind w:right="9400" w:firstLine="1"/>
        <w:spacing w:after="0" w:line="528" w:lineRule="auto"/>
        <w:tabs>
          <w:tab w:leader="none" w:pos="605"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certificates Issue of share certificates</w:t>
      </w:r>
    </w:p>
    <w:p>
      <w:pPr>
        <w:spacing w:after="0" w:line="1"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color w:val="auto"/>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p>
      <w:pPr>
        <w:spacing w:after="0" w:line="169" w:lineRule="exact"/>
        <w:rPr>
          <w:sz w:val="20"/>
          <w:szCs w:val="20"/>
          <w:color w:val="auto"/>
        </w:rPr>
      </w:pPr>
    </w:p>
    <w:p>
      <w:pPr>
        <w:ind w:left="1220" w:hanging="614"/>
        <w:spacing w:after="0" w:line="274" w:lineRule="auto"/>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payment, one certificate for all the Shares of each class held by that Member (and, upon transferring a part of the Member’s holding of Shares of any class, to a certificate for the balance of that holding); and</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payment of such reasonable sum as the Directors may determine for every certificate after the first, several certificates each for one or more of that Member’s Shares.</w:t>
      </w:r>
    </w:p>
    <w:p>
      <w:pPr>
        <w:spacing w:after="0" w:line="159"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color w:val="auto"/>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6"/>
          <w:szCs w:val="16"/>
          <w:color w:val="auto"/>
        </w:rPr>
        <w:t>Every certificate shall bear legends required under the applicable laws, including the U.S. Securities Act.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3" w:name="page34"/>
    <w:bookmarkEnd w:id="33"/>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7"/>
          <w:szCs w:val="17"/>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Renewal of lost or damaged share certificates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3.5</w:t>
      </w:r>
      <w:r>
        <w:rPr>
          <w:sz w:val="20"/>
          <w:szCs w:val="20"/>
          <w:color w:val="auto"/>
        </w:rPr>
        <w:tab/>
      </w:r>
      <w:r>
        <w:rPr>
          <w:rFonts w:ascii="Times New Roman" w:cs="Times New Roman" w:eastAsia="Times New Roman" w:hAnsi="Times New Roman"/>
          <w:sz w:val="16"/>
          <w:szCs w:val="16"/>
          <w:color w:val="auto"/>
        </w:rPr>
        <w:t>If a share certificate is defaced, worn-out, lost or destroyed, it may be renewed on such terms (if any) as to:</w:t>
      </w:r>
    </w:p>
    <w:p>
      <w:pPr>
        <w:spacing w:after="0" w:line="208" w:lineRule="exact"/>
        <w:rPr>
          <w:sz w:val="20"/>
          <w:szCs w:val="20"/>
          <w:color w:val="auto"/>
        </w:rPr>
      </w:pPr>
    </w:p>
    <w:p>
      <w:pPr>
        <w:ind w:left="1220" w:hanging="614"/>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indemnity;</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the expenses reasonably incurred by the Company in investigating the evidence;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 reasonable fee, if any for issuing a replacement share certificate,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the Directors may determine, and (in the case of defacement or wearing-out) on delivery to the Company of the old certificate.</w:t>
      </w:r>
    </w:p>
    <w:p>
      <w:pPr>
        <w:spacing w:after="0" w:line="204" w:lineRule="exact"/>
        <w:rPr>
          <w:sz w:val="20"/>
          <w:szCs w:val="20"/>
          <w:color w:val="auto"/>
        </w:rPr>
      </w:pPr>
    </w:p>
    <w:p>
      <w:pPr>
        <w:jc w:val="both"/>
        <w:ind w:right="9500" w:firstLine="1"/>
        <w:spacing w:after="0" w:line="528" w:lineRule="auto"/>
        <w:tabs>
          <w:tab w:leader="none" w:pos="605"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Lien on Shares Nature and scope of lien</w:t>
      </w:r>
    </w:p>
    <w:p>
      <w:pPr>
        <w:spacing w:after="0" w:line="1"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color w:val="auto"/>
        </w:rPr>
        <w:t>The Company has a first and paramount lien on all Shares (whether Fully Paid Up or not) registered in the name of a Member (whether solely or jointly with others). The lien is for all monies payable to the Company by the Member or the Member’s estate:</w:t>
      </w:r>
    </w:p>
    <w:p>
      <w:pPr>
        <w:spacing w:after="0" w:line="159" w:lineRule="exact"/>
        <w:rPr>
          <w:sz w:val="20"/>
          <w:szCs w:val="20"/>
          <w:color w:val="auto"/>
        </w:rPr>
      </w:pPr>
    </w:p>
    <w:p>
      <w:pPr>
        <w:ind w:left="1220" w:hanging="614"/>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alone or jointly with any other person, whether or not that other person is a Member;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those monies are presently payable.</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4.2</w:t>
      </w:r>
      <w:r>
        <w:rPr>
          <w:sz w:val="20"/>
          <w:szCs w:val="20"/>
          <w:color w:val="auto"/>
        </w:rPr>
        <w:tab/>
      </w:r>
      <w:r>
        <w:rPr>
          <w:rFonts w:ascii="Times New Roman" w:cs="Times New Roman" w:eastAsia="Times New Roman" w:hAnsi="Times New Roman"/>
          <w:sz w:val="16"/>
          <w:szCs w:val="16"/>
          <w:color w:val="auto"/>
        </w:rPr>
        <w:t>At any time the Board may by Board Resolution declare any Share to be wholly or partly exempt from the provisions of this Article.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Company may sell Shares to satisfy lien</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6"/>
          <w:szCs w:val="16"/>
          <w:color w:val="auto"/>
        </w:rPr>
        <w:t>The Company may sell any Shares over which it has a lien if all of the following conditions are met:</w:t>
      </w:r>
    </w:p>
    <w:p>
      <w:pPr>
        <w:spacing w:after="0" w:line="208" w:lineRule="exact"/>
        <w:rPr>
          <w:sz w:val="20"/>
          <w:szCs w:val="20"/>
          <w:color w:val="auto"/>
        </w:rPr>
      </w:pPr>
    </w:p>
    <w:p>
      <w:pPr>
        <w:ind w:left="1220" w:hanging="614"/>
        <w:spacing w:after="0"/>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in respect of which the lien exists is presently payable;</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sum is not paid within fourteen Clear Days after that notice is deemed to be given under these Articles,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and Shares to which this Article 4.3 applies shall be referred to as Lien Default Shares.</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6"/>
          <w:szCs w:val="16"/>
          <w:color w:val="auto"/>
        </w:rPr>
        <w:t>The Lien Default Shares may be sold in such manner as the Board determines by Board Resolution.</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4.5</w:t>
      </w:r>
      <w:r>
        <w:rPr>
          <w:sz w:val="20"/>
          <w:szCs w:val="20"/>
          <w:color w:val="auto"/>
        </w:rPr>
        <w:tab/>
      </w:r>
      <w:r>
        <w:rPr>
          <w:rFonts w:ascii="Times New Roman" w:cs="Times New Roman" w:eastAsia="Times New Roman" w:hAnsi="Times New Roman"/>
          <w:sz w:val="16"/>
          <w:szCs w:val="16"/>
          <w:color w:val="auto"/>
        </w:rPr>
        <w:t>To the maximum extent permitted by law, the Directors shall incur no personal liability to the Member concerned in respect of the sale.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Authority to execute instrument of transfer</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4.6</w:t>
      </w:r>
      <w:r>
        <w:rPr>
          <w:sz w:val="20"/>
          <w:szCs w:val="20"/>
          <w:color w:val="auto"/>
        </w:rPr>
        <w:tab/>
      </w:r>
      <w:r>
        <w:rPr>
          <w:rFonts w:ascii="Times New Roman" w:cs="Times New Roman" w:eastAsia="Times New Roman" w:hAnsi="Times New Roman"/>
          <w:sz w:val="17"/>
          <w:szCs w:val="17"/>
          <w:color w:val="auto"/>
        </w:rPr>
        <w:t>To give effect to a sale, the Directors may authorise any person to execute an instrument of transfer of the Lien Default Shares sold to, or in accordance with the directions of, the purchaser.</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4.7</w:t>
      </w:r>
      <w:r>
        <w:rPr>
          <w:sz w:val="20"/>
          <w:szCs w:val="20"/>
          <w:color w:val="auto"/>
        </w:rPr>
        <w:tab/>
      </w:r>
      <w:r>
        <w:rPr>
          <w:rFonts w:ascii="Times New Roman" w:cs="Times New Roman" w:eastAsia="Times New Roman" w:hAnsi="Times New Roman"/>
          <w:sz w:val="16"/>
          <w:szCs w:val="16"/>
          <w:color w:val="auto"/>
        </w:rPr>
        <w:t>The title of the transferee of the Lien Default Shares shall not be affected by any irregularity or invalidity in the proceedings in respect of the sale.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Consequences of sale of Shares to satisfy lien</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4.8</w:t>
      </w:r>
      <w:r>
        <w:rPr>
          <w:sz w:val="20"/>
          <w:szCs w:val="20"/>
          <w:color w:val="auto"/>
        </w:rPr>
        <w:tab/>
      </w:r>
      <w:r>
        <w:rPr>
          <w:rFonts w:ascii="Times New Roman" w:cs="Times New Roman" w:eastAsia="Times New Roman" w:hAnsi="Times New Roman"/>
          <w:sz w:val="16"/>
          <w:szCs w:val="16"/>
          <w:color w:val="auto"/>
        </w:rPr>
        <w:t>On a sale pursuant to the preceding Articles:</w:t>
      </w:r>
    </w:p>
    <w:p>
      <w:pPr>
        <w:spacing w:after="0" w:line="208" w:lineRule="exact"/>
        <w:rPr>
          <w:sz w:val="20"/>
          <w:szCs w:val="20"/>
          <w:color w:val="auto"/>
        </w:rPr>
      </w:pPr>
    </w:p>
    <w:p>
      <w:pPr>
        <w:ind w:left="1220" w:hanging="614"/>
        <w:spacing w:after="0"/>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Member concerned shall be removed from the register of Members as the holder of those Lien Default Shares;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person shall deliver to the Company for cancellation the certificate (if any) for those Lien Default Shares.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5" w:name="page36"/>
    <w:bookmarkEnd w:id="35"/>
    <w:p>
      <w:pPr>
        <w:jc w:val="both"/>
        <w:ind w:left="600" w:hanging="604"/>
        <w:spacing w:after="0" w:line="254" w:lineRule="auto"/>
        <w:tabs>
          <w:tab w:leader="none" w:pos="580" w:val="left"/>
        </w:tabs>
        <w:rPr>
          <w:sz w:val="20"/>
          <w:szCs w:val="20"/>
          <w:color w:val="auto"/>
        </w:rPr>
      </w:pPr>
      <w:r>
        <w:rPr>
          <w:rFonts w:ascii="Times New Roman" w:cs="Times New Roman" w:eastAsia="Times New Roman" w:hAnsi="Times New Roman"/>
          <w:sz w:val="17"/>
          <w:szCs w:val="17"/>
          <w:color w:val="auto"/>
        </w:rPr>
        <w:t>4.9</w:t>
      </w:r>
      <w:r>
        <w:rPr>
          <w:sz w:val="20"/>
          <w:szCs w:val="20"/>
          <w:color w:val="auto"/>
        </w:rPr>
        <w:tab/>
      </w:r>
      <w:r>
        <w:rPr>
          <w:rFonts w:ascii="Times New Roman" w:cs="Times New Roman" w:eastAsia="Times New Roman" w:hAnsi="Times New Roman"/>
          <w:sz w:val="17"/>
          <w:szCs w:val="17"/>
          <w:color w:val="auto"/>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by Board Resolution waive payment wholly or in part or enforce payment without any allowance for the value of the Lien Default Shares at the time of sale or for any consideration received on their disposal.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Application of proceeds of sale</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4.10</w:t>
      </w:r>
      <w:r>
        <w:rPr>
          <w:sz w:val="20"/>
          <w:szCs w:val="20"/>
          <w:color w:val="auto"/>
        </w:rPr>
        <w:tab/>
      </w:r>
      <w:r>
        <w:rPr>
          <w:rFonts w:ascii="Times New Roman" w:cs="Times New Roman" w:eastAsia="Times New Roman" w:hAnsi="Times New Roman"/>
          <w:sz w:val="17"/>
          <w:szCs w:val="17"/>
          <w:color w:val="auto"/>
        </w:rPr>
        <w:t>The net proceeds of the sale, after payment of the costs, shall be applied in payment of so much of the sum for which the lien exists as is presently payable.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Any residue shall be paid to the person whose Lien Default Shares have been sold:</w:t>
      </w:r>
    </w:p>
    <w:p>
      <w:pPr>
        <w:spacing w:after="0" w:line="192" w:lineRule="exact"/>
        <w:rPr>
          <w:sz w:val="20"/>
          <w:szCs w:val="20"/>
          <w:color w:val="auto"/>
        </w:rPr>
      </w:pPr>
    </w:p>
    <w:p>
      <w:pPr>
        <w:ind w:left="1220" w:hanging="614"/>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certificate for the Lien Default Shares was issued, at the date of the sale;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certificate for the Lien Default Shares was issued, upon surrender to the Company of that certificate for cancellation</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but, in either case, subject to the Company retaining a like lien for all sums not presently payable as existed on the Lien Default Shares before the sale.</w:t>
      </w:r>
    </w:p>
    <w:p>
      <w:pPr>
        <w:spacing w:after="0" w:line="204" w:lineRule="exact"/>
        <w:rPr>
          <w:sz w:val="20"/>
          <w:szCs w:val="20"/>
          <w:color w:val="auto"/>
        </w:rPr>
      </w:pPr>
    </w:p>
    <w:p>
      <w:pPr>
        <w:jc w:val="both"/>
        <w:ind w:right="8480" w:firstLine="1"/>
        <w:spacing w:after="0" w:line="528" w:lineRule="auto"/>
        <w:tabs>
          <w:tab w:leader="none" w:pos="605"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Calls on Shares and forfeiture Power to make calls and effect of calls</w:t>
      </w:r>
    </w:p>
    <w:p>
      <w:pPr>
        <w:spacing w:after="0" w:line="1"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5.1</w:t>
      </w:r>
      <w:r>
        <w:rPr>
          <w:sz w:val="20"/>
          <w:szCs w:val="20"/>
          <w:color w:val="auto"/>
        </w:rPr>
        <w:tab/>
      </w:r>
      <w:r>
        <w:rPr>
          <w:rFonts w:ascii="Times New Roman" w:cs="Times New Roman" w:eastAsia="Times New Roman" w:hAnsi="Times New Roman"/>
          <w:sz w:val="17"/>
          <w:szCs w:val="17"/>
          <w:color w:val="auto"/>
        </w:rPr>
        <w:t>Subject to the terms of allotment, the Board may by Board Resolution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69"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7"/>
          <w:szCs w:val="17"/>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69"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5.3</w:t>
      </w:r>
      <w:r>
        <w:rPr>
          <w:sz w:val="20"/>
          <w:szCs w:val="20"/>
          <w:color w:val="auto"/>
        </w:rPr>
        <w:tab/>
      </w:r>
      <w:r>
        <w:rPr>
          <w:rFonts w:ascii="Times New Roman" w:cs="Times New Roman" w:eastAsia="Times New Roman" w:hAnsi="Times New Roman"/>
          <w:sz w:val="17"/>
          <w:szCs w:val="17"/>
          <w:color w:val="auto"/>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Time when call made</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5.4</w:t>
      </w:r>
      <w:r>
        <w:rPr>
          <w:sz w:val="20"/>
          <w:szCs w:val="20"/>
          <w:color w:val="auto"/>
        </w:rPr>
        <w:tab/>
      </w:r>
      <w:r>
        <w:rPr>
          <w:rFonts w:ascii="Times New Roman" w:cs="Times New Roman" w:eastAsia="Times New Roman" w:hAnsi="Times New Roman"/>
          <w:sz w:val="16"/>
          <w:szCs w:val="16"/>
          <w:color w:val="auto"/>
        </w:rPr>
        <w:t>A call shall be deemed to have been made at the time when the resolution of the Directors authorising the call was passed.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Liability of joint holders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5.5</w:t>
      </w:r>
      <w:r>
        <w:rPr>
          <w:sz w:val="20"/>
          <w:szCs w:val="20"/>
          <w:color w:val="auto"/>
        </w:rPr>
        <w:tab/>
      </w:r>
      <w:r>
        <w:rPr>
          <w:rFonts w:ascii="Times New Roman" w:cs="Times New Roman" w:eastAsia="Times New Roman" w:hAnsi="Times New Roman"/>
          <w:sz w:val="16"/>
          <w:szCs w:val="16"/>
          <w:color w:val="auto"/>
        </w:rPr>
        <w:t>Members registered as the joint holders of a Share shall be jointly and severally liable to pay all calls in respect of the Share.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on unpaid calls</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5.6</w:t>
      </w:r>
      <w:r>
        <w:rPr>
          <w:sz w:val="20"/>
          <w:szCs w:val="20"/>
          <w:color w:val="auto"/>
        </w:rPr>
        <w:tab/>
      </w:r>
      <w:r>
        <w:rPr>
          <w:rFonts w:ascii="Times New Roman" w:cs="Times New Roman" w:eastAsia="Times New Roman" w:hAnsi="Times New Roman"/>
          <w:sz w:val="17"/>
          <w:szCs w:val="17"/>
          <w:color w:val="auto"/>
        </w:rPr>
        <w:t>If a call remains unpaid after it has become due and payable the person from whom it is due and payable shall pay interest on the amount unpaid from the day it became due and payable until it is paid:</w:t>
      </w:r>
    </w:p>
    <w:p>
      <w:pPr>
        <w:spacing w:after="0" w:line="159" w:lineRule="exact"/>
        <w:rPr>
          <w:sz w:val="20"/>
          <w:szCs w:val="20"/>
          <w:color w:val="auto"/>
        </w:rPr>
      </w:pPr>
    </w:p>
    <w:p>
      <w:pPr>
        <w:ind w:left="1220" w:hanging="614"/>
        <w:spacing w:after="0"/>
        <w:tabs>
          <w:tab w:leader="none" w:pos="12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rate fixed by the terms of allotment of the Share or in the notice of the call;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rate is fixed, at the Default Rate.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Directors may waive payment of the interest wholly or in part.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Deemed calls</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5.7</w:t>
      </w:r>
      <w:r>
        <w:rPr>
          <w:sz w:val="20"/>
          <w:szCs w:val="20"/>
          <w:color w:val="auto"/>
        </w:rPr>
        <w:tab/>
      </w:r>
      <w:r>
        <w:rPr>
          <w:rFonts w:ascii="Times New Roman" w:cs="Times New Roman" w:eastAsia="Times New Roman" w:hAnsi="Times New Roman"/>
          <w:sz w:val="17"/>
          <w:szCs w:val="17"/>
          <w:color w:val="auto"/>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accept early payment</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5.8</w:t>
      </w:r>
      <w:r>
        <w:rPr>
          <w:sz w:val="20"/>
          <w:szCs w:val="20"/>
          <w:color w:val="auto"/>
        </w:rPr>
        <w:tab/>
      </w:r>
      <w:r>
        <w:rPr>
          <w:rFonts w:ascii="Times New Roman" w:cs="Times New Roman" w:eastAsia="Times New Roman" w:hAnsi="Times New Roman"/>
          <w:sz w:val="17"/>
          <w:szCs w:val="17"/>
          <w:color w:val="auto"/>
        </w:rPr>
        <w:t>The Company may accept from a Member the whole or a part of the amount remaining unpaid on Shares held by him although no part of that amount has been called up.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make different arrangements at time of issue of Shares</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5.9</w:t>
      </w:r>
      <w:r>
        <w:rPr>
          <w:sz w:val="20"/>
          <w:szCs w:val="20"/>
          <w:color w:val="auto"/>
        </w:rPr>
        <w:tab/>
      </w:r>
      <w:r>
        <w:rPr>
          <w:rFonts w:ascii="Times New Roman" w:cs="Times New Roman" w:eastAsia="Times New Roman" w:hAnsi="Times New Roman"/>
          <w:sz w:val="17"/>
          <w:szCs w:val="17"/>
          <w:color w:val="auto"/>
        </w:rPr>
        <w:t>Subject to the terms of allotment, the Directors may make arrangements on the issue of Shares to distinguish between Members in the amounts and times of payment of calls on their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default</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5.10</w:t>
      </w:r>
      <w:r>
        <w:rPr>
          <w:sz w:val="20"/>
          <w:szCs w:val="20"/>
          <w:color w:val="auto"/>
        </w:rPr>
        <w:tab/>
      </w:r>
      <w:r>
        <w:rPr>
          <w:rFonts w:ascii="Times New Roman" w:cs="Times New Roman" w:eastAsia="Times New Roman" w:hAnsi="Times New Roman"/>
          <w:sz w:val="17"/>
          <w:szCs w:val="17"/>
          <w:color w:val="auto"/>
        </w:rPr>
        <w:t>If a call remains unpaid after it has become due and payable the Directors may give to the person from whom it is due not less than 14 Clear Days’ notice requiring payment of:</w:t>
      </w:r>
    </w:p>
    <w:p>
      <w:pPr>
        <w:spacing w:after="0" w:line="159" w:lineRule="exact"/>
        <w:rPr>
          <w:sz w:val="20"/>
          <w:szCs w:val="20"/>
          <w:color w:val="auto"/>
        </w:rPr>
      </w:pPr>
    </w:p>
    <w:p>
      <w:pPr>
        <w:ind w:left="1220" w:hanging="614"/>
        <w:spacing w:after="0"/>
        <w:tabs>
          <w:tab w:leader="none" w:pos="12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unpaid;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which may have accrued;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expenses which have been incurred by the Company due to that person’s default.</w:t>
      </w:r>
    </w:p>
    <w:p>
      <w:pPr>
        <w:spacing w:after="0" w:line="20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5.11</w:t>
      </w:r>
      <w:r>
        <w:rPr>
          <w:rFonts w:ascii="Times New Roman" w:cs="Times New Roman" w:eastAsia="Times New Roman" w:hAnsi="Times New Roman"/>
          <w:sz w:val="16"/>
          <w:szCs w:val="16"/>
          <w:color w:val="auto"/>
        </w:rPr>
        <w:t>The notice shall state the following:</w:t>
      </w:r>
    </w:p>
    <w:p>
      <w:pPr>
        <w:spacing w:after="0" w:line="208" w:lineRule="exact"/>
        <w:rPr>
          <w:sz w:val="20"/>
          <w:szCs w:val="20"/>
          <w:color w:val="auto"/>
        </w:rPr>
      </w:pPr>
    </w:p>
    <w:p>
      <w:pPr>
        <w:ind w:left="1220" w:hanging="614"/>
        <w:spacing w:after="0"/>
        <w:tabs>
          <w:tab w:leader="none" w:pos="12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where payment is to be made; and</w:t>
      </w:r>
    </w:p>
    <w:p>
      <w:pPr>
        <w:spacing w:after="0" w:line="207" w:lineRule="exact"/>
        <w:rPr>
          <w:rFonts w:ascii="Times New Roman" w:cs="Times New Roman" w:eastAsia="Times New Roman" w:hAnsi="Times New Roman"/>
          <w:sz w:val="17"/>
          <w:szCs w:val="17"/>
          <w:color w:val="auto"/>
        </w:rPr>
      </w:pPr>
    </w:p>
    <w:p>
      <w:pPr>
        <w:ind w:left="5540" w:right="1700" w:hanging="4934"/>
        <w:spacing w:after="0" w:line="522" w:lineRule="auto"/>
        <w:tabs>
          <w:tab w:leader="none" w:pos="121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warning that if the notice is not complied with the Shares in respect of which the call is made will be liable to be forfeited.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Forfeiture or surrender of Shares</w:t>
      </w:r>
    </w:p>
    <w:p>
      <w:pPr>
        <w:spacing w:after="0" w:line="212"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5.12</w:t>
      </w:r>
      <w:r>
        <w:rPr>
          <w:sz w:val="20"/>
          <w:szCs w:val="20"/>
          <w:color w:val="auto"/>
        </w:rPr>
        <w:tab/>
      </w:r>
      <w:r>
        <w:rPr>
          <w:rFonts w:ascii="Times New Roman" w:cs="Times New Roman" w:eastAsia="Times New Roman" w:hAnsi="Times New Roman"/>
          <w:sz w:val="17"/>
          <w:szCs w:val="17"/>
          <w:color w:val="auto"/>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by Board Resolution determine that any Share the subject of that notice be accepted by the Company as surrendered by the Member holding that Share in lieu of forfeiture.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Disposal of forfeited or surrendered Share and power to cancel forfeiture or surrender</w:t>
      </w:r>
    </w:p>
    <w:p>
      <w:pPr>
        <w:spacing w:after="0" w:line="212" w:lineRule="exact"/>
        <w:rPr>
          <w:sz w:val="20"/>
          <w:szCs w:val="20"/>
          <w:color w:val="auto"/>
        </w:rPr>
      </w:pPr>
    </w:p>
    <w:p>
      <w:pPr>
        <w:jc w:val="both"/>
        <w:ind w:left="600" w:hanging="604"/>
        <w:spacing w:after="0" w:line="277" w:lineRule="auto"/>
        <w:tabs>
          <w:tab w:leader="none" w:pos="580" w:val="left"/>
        </w:tabs>
        <w:rPr>
          <w:sz w:val="20"/>
          <w:szCs w:val="20"/>
          <w:color w:val="auto"/>
        </w:rPr>
      </w:pPr>
      <w:r>
        <w:rPr>
          <w:rFonts w:ascii="Times New Roman" w:cs="Times New Roman" w:eastAsia="Times New Roman" w:hAnsi="Times New Roman"/>
          <w:sz w:val="17"/>
          <w:szCs w:val="17"/>
          <w:color w:val="auto"/>
        </w:rPr>
        <w:t>5.13</w:t>
      </w:r>
      <w:r>
        <w:rPr>
          <w:sz w:val="20"/>
          <w:szCs w:val="20"/>
          <w:color w:val="auto"/>
        </w:rPr>
        <w:tab/>
      </w:r>
      <w:r>
        <w:rPr>
          <w:rFonts w:ascii="Times New Roman" w:cs="Times New Roman" w:eastAsia="Times New Roman" w:hAnsi="Times New Roman"/>
          <w:sz w:val="16"/>
          <w:szCs w:val="16"/>
          <w:color w:val="auto"/>
        </w:rPr>
        <w:t>A forfeited or surrendered Share may be sold, re-allotted or otherwise disposed of on such terms and in such manner as the Board by Board Resolution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by Board Resolution authorise some person to execute an instrument of transfer of the Share to the transferee.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forfeiture or surrender on former Member</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5.14</w:t>
      </w:r>
      <w:r>
        <w:rPr>
          <w:sz w:val="20"/>
          <w:szCs w:val="20"/>
          <w:color w:val="auto"/>
        </w:rPr>
        <w:tab/>
      </w:r>
      <w:r>
        <w:rPr>
          <w:rFonts w:ascii="Times New Roman" w:cs="Times New Roman" w:eastAsia="Times New Roman" w:hAnsi="Times New Roman"/>
          <w:sz w:val="16"/>
          <w:szCs w:val="16"/>
          <w:color w:val="auto"/>
        </w:rPr>
        <w:t>On forfeiture or surrender:</w:t>
      </w:r>
    </w:p>
    <w:p>
      <w:pPr>
        <w:spacing w:after="0" w:line="208" w:lineRule="exact"/>
        <w:rPr>
          <w:sz w:val="20"/>
          <w:szCs w:val="20"/>
          <w:color w:val="auto"/>
        </w:rPr>
      </w:pPr>
    </w:p>
    <w:p>
      <w:pPr>
        <w:ind w:left="1220" w:hanging="614"/>
        <w:spacing w:after="0" w:line="274" w:lineRule="auto"/>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Member concerned shall be removed from the register of Members as the holder of those Shares and that person shall cease to be a Member in respect of those Shares; and</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person shall surrender to the Company for cancellation the certificate (if any) for the forfeited or surrendered Shares.</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5.15</w:t>
      </w:r>
      <w:r>
        <w:rPr>
          <w:sz w:val="20"/>
          <w:szCs w:val="20"/>
          <w:color w:val="auto"/>
        </w:rPr>
        <w:tab/>
      </w:r>
      <w:r>
        <w:rPr>
          <w:rFonts w:ascii="Times New Roman" w:cs="Times New Roman" w:eastAsia="Times New Roman" w:hAnsi="Times New Roman"/>
          <w:sz w:val="17"/>
          <w:szCs w:val="17"/>
          <w:color w:val="auto"/>
        </w:rPr>
        <w:t>Despite the forfeiture or surrender of his Shares, that person shall remain liable to the Company for all monies which at the date of forfeiture or surrender were presently payable by him to the Company in respect of those Shares together with:</w:t>
      </w:r>
    </w:p>
    <w:p>
      <w:pPr>
        <w:spacing w:after="0" w:line="159" w:lineRule="exact"/>
        <w:rPr>
          <w:sz w:val="20"/>
          <w:szCs w:val="20"/>
          <w:color w:val="auto"/>
        </w:rPr>
      </w:pPr>
    </w:p>
    <w:p>
      <w:pPr>
        <w:ind w:left="1220" w:hanging="614"/>
        <w:spacing w:after="0"/>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expenses;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from the date of forfeiture or surrender until payment:</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rate of which interest was payable on those monies before forfeiture; or</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interest was so payable, at the Default Rate.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Directors, however, may waive payment wholly or in part.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Evidence of forfeiture or surrender</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5.16</w:t>
      </w:r>
      <w:r>
        <w:rPr>
          <w:sz w:val="20"/>
          <w:szCs w:val="20"/>
          <w:color w:val="auto"/>
        </w:rPr>
        <w:tab/>
      </w:r>
      <w:r>
        <w:rPr>
          <w:rFonts w:ascii="Times New Roman" w:cs="Times New Roman" w:eastAsia="Times New Roman" w:hAnsi="Times New Roman"/>
          <w:sz w:val="17"/>
          <w:szCs w:val="17"/>
          <w:color w:val="auto"/>
        </w:rPr>
        <w:t>A declaration, whether statutory or under oath, made by a Director or the Secretary shall be conclusive evidence of the following matters stated in it as against all persons claiming to be entitled to forfeited Shares:</w:t>
      </w:r>
    </w:p>
    <w:p>
      <w:pPr>
        <w:spacing w:after="0" w:line="159" w:lineRule="exact"/>
        <w:rPr>
          <w:sz w:val="20"/>
          <w:szCs w:val="20"/>
          <w:color w:val="auto"/>
        </w:rPr>
      </w:pPr>
    </w:p>
    <w:p>
      <w:pPr>
        <w:ind w:left="1220" w:hanging="614"/>
        <w:spacing w:after="0"/>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person making the declaration is a Director or Secretary of the Company,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particular Shares have been forfeited or surrendered on a particular date.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Subject to the execution of an instrument of transfer, if necessary, the declaration shall constitute good title to the Shares.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 of forfeited or surrendered Shares</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5.17</w:t>
      </w:r>
      <w:r>
        <w:rPr>
          <w:sz w:val="20"/>
          <w:szCs w:val="20"/>
          <w:color w:val="auto"/>
        </w:rPr>
        <w:tab/>
      </w:r>
      <w:r>
        <w:rPr>
          <w:rFonts w:ascii="Times New Roman" w:cs="Times New Roman" w:eastAsia="Times New Roman" w:hAnsi="Times New Roman"/>
          <w:sz w:val="17"/>
          <w:szCs w:val="17"/>
          <w:color w:val="auto"/>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spacing w:after="0" w:line="165" w:lineRule="exact"/>
        <w:rPr>
          <w:sz w:val="20"/>
          <w:szCs w:val="20"/>
          <w:color w:val="auto"/>
        </w:rPr>
      </w:pPr>
    </w:p>
    <w:p>
      <w:pPr>
        <w:ind w:right="9300" w:firstLine="1"/>
        <w:spacing w:after="0" w:line="495" w:lineRule="auto"/>
        <w:tabs>
          <w:tab w:leader="none" w:pos="605"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 of Shares Right to transfer</w:t>
      </w: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Form of Transfer</w:t>
      </w:r>
    </w:p>
    <w:p>
      <w:pPr>
        <w:spacing w:after="0" w:line="212" w:lineRule="exact"/>
        <w:rPr>
          <w:sz w:val="20"/>
          <w:szCs w:val="20"/>
          <w:color w:val="auto"/>
        </w:rPr>
      </w:pPr>
    </w:p>
    <w:p>
      <w:pPr>
        <w:jc w:val="both"/>
        <w:ind w:left="600" w:hanging="604"/>
        <w:spacing w:after="0" w:line="285" w:lineRule="auto"/>
        <w:tabs>
          <w:tab w:leader="none" w:pos="580" w:val="left"/>
        </w:tabs>
        <w:rPr>
          <w:sz w:val="20"/>
          <w:szCs w:val="20"/>
          <w:color w:val="auto"/>
        </w:rPr>
      </w:pPr>
      <w:r>
        <w:rPr>
          <w:rFonts w:ascii="Times New Roman" w:cs="Times New Roman" w:eastAsia="Times New Roman" w:hAnsi="Times New Roman"/>
          <w:sz w:val="17"/>
          <w:szCs w:val="17"/>
          <w:color w:val="auto"/>
        </w:rPr>
        <w:t>6.1</w:t>
      </w:r>
      <w:r>
        <w:rPr>
          <w:sz w:val="20"/>
          <w:szCs w:val="20"/>
          <w:color w:val="auto"/>
        </w:rPr>
        <w:tab/>
      </w:r>
      <w:r>
        <w:rPr>
          <w:rFonts w:ascii="Times New Roman" w:cs="Times New Roman" w:eastAsia="Times New Roman" w:hAnsi="Times New Roman"/>
          <w:sz w:val="16"/>
          <w:szCs w:val="16"/>
          <w:color w:val="auto"/>
        </w:rPr>
        <w:t>Subject to the following Articles about the transfer of Shares, and provided that such transfer complies with applicable rules of the Designated Stock Exchange, a Member may freely transfer Shares (except Class B Ordinary Shares which shall not be transferrable) to another person by completing an instrument of transfer in a common form or in a form prescribed by the Designated Stock Exchange or in any other form approved by the directors, executed:</w:t>
      </w:r>
    </w:p>
    <w:p>
      <w:pPr>
        <w:spacing w:after="0" w:line="151" w:lineRule="exact"/>
        <w:rPr>
          <w:sz w:val="20"/>
          <w:szCs w:val="20"/>
          <w:color w:val="auto"/>
        </w:rPr>
      </w:pPr>
    </w:p>
    <w:p>
      <w:pPr>
        <w:ind w:left="1220" w:hanging="614"/>
        <w:spacing w:after="0"/>
        <w:tabs>
          <w:tab w:leader="none" w:pos="12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Shares (except Class B Ordinary Shares which shall not be transferrable) are Fully Paid, by or on behalf of that Member; and</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Shares (except Class B Ordinary Shares which shall not be transferrable) are partly paid, by or on behalf of that Member and the transferee.</w:t>
      </w:r>
    </w:p>
    <w:p>
      <w:pPr>
        <w:spacing w:after="0" w:line="159"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6.2</w:t>
      </w:r>
      <w:r>
        <w:rPr>
          <w:sz w:val="20"/>
          <w:szCs w:val="20"/>
          <w:color w:val="auto"/>
        </w:rPr>
        <w:tab/>
      </w:r>
      <w:r>
        <w:rPr>
          <w:rFonts w:ascii="Times New Roman" w:cs="Times New Roman" w:eastAsia="Times New Roman" w:hAnsi="Times New Roman"/>
          <w:sz w:val="17"/>
          <w:szCs w:val="17"/>
          <w:color w:val="auto"/>
        </w:rPr>
        <w:t>The transferor shall be deemed to remain the holder of a Share (except Class B Ordinary Shares which shall not be transferrable) until the name of the transferee is entered into the Register of Members.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Power to refuse registration for Shares not listed on a Designated Stock Exchange</w:t>
      </w:r>
    </w:p>
    <w:p>
      <w:pPr>
        <w:spacing w:after="0" w:line="212"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6.3</w:t>
      </w:r>
      <w:r>
        <w:rPr>
          <w:sz w:val="20"/>
          <w:szCs w:val="20"/>
          <w:color w:val="auto"/>
        </w:rPr>
        <w:tab/>
      </w:r>
      <w:r>
        <w:rPr>
          <w:rFonts w:ascii="Times New Roman" w:cs="Times New Roman" w:eastAsia="Times New Roman" w:hAnsi="Times New Roman"/>
          <w:sz w:val="17"/>
          <w:szCs w:val="17"/>
          <w:color w:val="auto"/>
        </w:rPr>
        <w:t>Where the Shares in question are not listed on or subject to the rules of any Designated Stock Exchange, registration of any transfer of shares must be approved by the Directors by Board Resolution, and the Directors may in their absolute discretion decline to register any transfer of such Shares which are not Fully Paid Up or on which the Company has a lien. The Directors may also, but are not required to, decline to register any transfer of any such Share unless:</w:t>
      </w:r>
    </w:p>
    <w:p>
      <w:pPr>
        <w:spacing w:after="0" w:line="175" w:lineRule="exact"/>
        <w:rPr>
          <w:sz w:val="20"/>
          <w:szCs w:val="20"/>
          <w:color w:val="auto"/>
        </w:rPr>
      </w:pPr>
    </w:p>
    <w:p>
      <w:pPr>
        <w:ind w:left="1220" w:hanging="614"/>
        <w:spacing w:after="0" w:line="274" w:lineRule="auto"/>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lodged with the Company, accompanied by the certificate (if any) for the Shares to which it relates and such other evidence as the Board may reasonably require to show the right of the transferor to make the transfer;</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in respect of only one class of Shares;</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properly stamped, if required;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transfer to joint holders, the number of joint holders to whom the Share is to be transferred does not exceed four;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transferred are Fully Paid Up and free of any lien in favour of the Company; and</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fee of such maximum sum as the Designated Stock Exchanges may determine to be payable, or such lesser sum as the Board may from time to time require, related to the transfer is paid to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Suspension of transfers</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6.4</w:t>
      </w:r>
      <w:r>
        <w:rPr>
          <w:sz w:val="20"/>
          <w:szCs w:val="20"/>
          <w:color w:val="auto"/>
        </w:rPr>
        <w:tab/>
      </w:r>
      <w:r>
        <w:rPr>
          <w:rFonts w:ascii="Times New Roman" w:cs="Times New Roman" w:eastAsia="Times New Roman" w:hAnsi="Times New Roman"/>
          <w:sz w:val="17"/>
          <w:szCs w:val="17"/>
          <w:color w:val="auto"/>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may retain instrument of transfer</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6.5</w:t>
      </w:r>
      <w:r>
        <w:rPr>
          <w:sz w:val="20"/>
          <w:szCs w:val="20"/>
          <w:color w:val="auto"/>
        </w:rPr>
        <w:tab/>
      </w:r>
      <w:r>
        <w:rPr>
          <w:rFonts w:ascii="Times New Roman" w:cs="Times New Roman" w:eastAsia="Times New Roman" w:hAnsi="Times New Roman"/>
          <w:sz w:val="16"/>
          <w:szCs w:val="16"/>
          <w:color w:val="auto"/>
        </w:rPr>
        <w:t>All instruments of transfer that are registered shall be retained by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refusal to register</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6.6</w:t>
      </w:r>
      <w:r>
        <w:rPr>
          <w:sz w:val="20"/>
          <w:szCs w:val="20"/>
          <w:color w:val="auto"/>
        </w:rPr>
        <w:tab/>
      </w:r>
      <w:r>
        <w:rPr>
          <w:rFonts w:ascii="Times New Roman" w:cs="Times New Roman" w:eastAsia="Times New Roman" w:hAnsi="Times New Roman"/>
          <w:sz w:val="17"/>
          <w:szCs w:val="17"/>
          <w:color w:val="auto"/>
        </w:rPr>
        <w:t>If the Directors refuse to register a transfer of any Shares not listed on a Designated Stock Exchange, they shall within one month after the date on which the instrument of transfer was lodged with the Company send to each of the transferor and the transferee notice of the refusal.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0" w:name="page41"/>
    <w:bookmarkEnd w:id="40"/>
    <w:p>
      <w:pPr>
        <w:ind w:right="8460" w:firstLine="1"/>
        <w:spacing w:after="0" w:line="528" w:lineRule="auto"/>
        <w:tabs>
          <w:tab w:leader="none" w:pos="605"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Transmission of Shares Persons entitled on death of a Member</w:t>
      </w:r>
    </w:p>
    <w:p>
      <w:pPr>
        <w:spacing w:after="0" w:line="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Times New Roman" w:cs="Times New Roman" w:eastAsia="Times New Roman" w:hAnsi="Times New Roman"/>
          <w:sz w:val="16"/>
          <w:szCs w:val="16"/>
          <w:color w:val="auto"/>
        </w:rPr>
        <w:t>If a Member dies, the only persons recognised by the Company as having any title to the deceased Members’ interest are the following:</w:t>
      </w:r>
    </w:p>
    <w:p>
      <w:pPr>
        <w:spacing w:after="0" w:line="208" w:lineRule="exact"/>
        <w:rPr>
          <w:sz w:val="20"/>
          <w:szCs w:val="20"/>
          <w:color w:val="auto"/>
        </w:rPr>
      </w:pPr>
    </w:p>
    <w:p>
      <w:pPr>
        <w:ind w:left="1220" w:hanging="614"/>
        <w:spacing w:after="0"/>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deceased Member was a joint holder, the survivor or survivors;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deceased Member was a sole holder, that Member’s personal representative or representatives.</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7"/>
          <w:szCs w:val="17"/>
          <w:color w:val="auto"/>
        </w:rPr>
        <w:t>Nothing in these Articles shall release the deceased Member’s estate from any liability in respect of any Share, whether the deceased was a sole holder or a joint holder.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of transfer of a Share following death or bankruptcy</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6"/>
          <w:szCs w:val="16"/>
          <w:color w:val="auto"/>
        </w:rPr>
        <w:t>A person becoming entitled to a Share in consequence of the death or bankruptcy of a Member may elect to do either of the following:</w:t>
      </w:r>
    </w:p>
    <w:p>
      <w:pPr>
        <w:spacing w:after="0" w:line="208" w:lineRule="exact"/>
        <w:rPr>
          <w:sz w:val="20"/>
          <w:szCs w:val="20"/>
          <w:color w:val="auto"/>
        </w:rPr>
      </w:pPr>
    </w:p>
    <w:p>
      <w:pPr>
        <w:ind w:left="1220" w:hanging="614"/>
        <w:spacing w:after="0"/>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become the holder of the Share;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transfer the Share to another person.</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7.4</w:t>
      </w:r>
      <w:r>
        <w:rPr>
          <w:sz w:val="20"/>
          <w:szCs w:val="20"/>
          <w:color w:val="auto"/>
        </w:rPr>
        <w:tab/>
      </w:r>
      <w:r>
        <w:rPr>
          <w:rFonts w:ascii="Times New Roman" w:cs="Times New Roman" w:eastAsia="Times New Roman" w:hAnsi="Times New Roman"/>
          <w:sz w:val="16"/>
          <w:szCs w:val="16"/>
          <w:color w:val="auto"/>
        </w:rPr>
        <w:t>That person must produce such evidence of his entitlement as the Directors may properly require.</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7.5</w:t>
      </w:r>
      <w:r>
        <w:rPr>
          <w:sz w:val="20"/>
          <w:szCs w:val="20"/>
          <w:color w:val="auto"/>
        </w:rPr>
        <w:tab/>
      </w:r>
      <w:r>
        <w:rPr>
          <w:rFonts w:ascii="Times New Roman" w:cs="Times New Roman" w:eastAsia="Times New Roman" w:hAnsi="Times New Roman"/>
          <w:sz w:val="17"/>
          <w:szCs w:val="17"/>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7.6</w:t>
      </w:r>
      <w:r>
        <w:rPr>
          <w:sz w:val="20"/>
          <w:szCs w:val="20"/>
          <w:color w:val="auto"/>
        </w:rPr>
        <w:tab/>
      </w:r>
      <w:r>
        <w:rPr>
          <w:rFonts w:ascii="Times New Roman" w:cs="Times New Roman" w:eastAsia="Times New Roman" w:hAnsi="Times New Roman"/>
          <w:sz w:val="16"/>
          <w:szCs w:val="16"/>
          <w:color w:val="auto"/>
        </w:rPr>
        <w:t>If the person elects to transfer the Share to another person then:</w:t>
      </w:r>
    </w:p>
    <w:p>
      <w:pPr>
        <w:spacing w:after="0" w:line="208" w:lineRule="exact"/>
        <w:rPr>
          <w:sz w:val="20"/>
          <w:szCs w:val="20"/>
          <w:color w:val="auto"/>
        </w:rPr>
      </w:pPr>
    </w:p>
    <w:p>
      <w:pPr>
        <w:ind w:left="1220" w:hanging="614"/>
        <w:spacing w:after="0"/>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 is Fully Paid Up, the transferor must execute an instrument of transfer;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 is nil or Partly Paid Up, the transferor and the transferee must execute an instrument of transfer.</w:t>
      </w:r>
    </w:p>
    <w:p>
      <w:pPr>
        <w:spacing w:after="0" w:line="20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7.7</w:t>
      </w:r>
      <w:r>
        <w:rPr>
          <w:rFonts w:ascii="Times New Roman" w:cs="Times New Roman" w:eastAsia="Times New Roman" w:hAnsi="Times New Roman"/>
          <w:sz w:val="16"/>
          <w:szCs w:val="16"/>
          <w:color w:val="auto"/>
        </w:rPr>
        <w:t>All the Articles relating to the transfer of Shares shall apply to the notice or, as appropriate, the instrument of transfer.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Indemnity</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7.8</w:t>
      </w:r>
      <w:r>
        <w:rPr>
          <w:sz w:val="20"/>
          <w:szCs w:val="20"/>
          <w:color w:val="auto"/>
        </w:rPr>
        <w:tab/>
      </w:r>
      <w:r>
        <w:rPr>
          <w:rFonts w:ascii="Times New Roman" w:cs="Times New Roman" w:eastAsia="Times New Roman" w:hAnsi="Times New Roman"/>
          <w:sz w:val="17"/>
          <w:szCs w:val="17"/>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Rights of person entitled to a Share following death or bankruptcy</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7.9</w:t>
      </w:r>
      <w:r>
        <w:rPr>
          <w:sz w:val="20"/>
          <w:szCs w:val="20"/>
          <w:color w:val="auto"/>
        </w:rPr>
        <w:tab/>
      </w:r>
      <w:r>
        <w:rPr>
          <w:rFonts w:ascii="Times New Roman" w:cs="Times New Roman" w:eastAsia="Times New Roman" w:hAnsi="Times New Roman"/>
          <w:sz w:val="17"/>
          <w:szCs w:val="17"/>
          <w:color w:val="auto"/>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p>
      <w:pPr>
        <w:spacing w:after="0" w:line="165" w:lineRule="exact"/>
        <w:rPr>
          <w:sz w:val="20"/>
          <w:szCs w:val="20"/>
          <w:color w:val="auto"/>
        </w:rPr>
      </w:pPr>
    </w:p>
    <w:p>
      <w:pPr>
        <w:ind w:left="600" w:hanging="599"/>
        <w:spacing w:after="0"/>
        <w:tabs>
          <w:tab w:leader="none" w:pos="60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Alteration of capital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Increasing, consolidating, converting, dividing and cancelling share capital</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6"/>
          <w:szCs w:val="16"/>
          <w:color w:val="auto"/>
        </w:rPr>
        <w:t>To the fullest extent permitted by the Law, the Company may by Ordinary Resolution do any of the following and amend its Memorandum for that purpose:</w:t>
      </w:r>
    </w:p>
    <w:p>
      <w:pPr>
        <w:spacing w:after="0" w:line="208" w:lineRule="exact"/>
        <w:rPr>
          <w:sz w:val="20"/>
          <w:szCs w:val="20"/>
          <w:color w:val="auto"/>
        </w:rPr>
      </w:pPr>
    </w:p>
    <w:p>
      <w:pPr>
        <w:ind w:left="1220" w:hanging="614"/>
        <w:spacing w:after="0" w:line="274" w:lineRule="auto"/>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its share capital by new Shares of the amount fixed by that Ordinary Resolution and with the attached rights, priorities and privileges set out in that Ordinary Resolution;</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and divide all or any of its share capital into Shares of larger amount than its existing Shares;</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 all or any of its Paid Up Shares into stock, and reconvert that stock into Paid Up Shares of any denomination;</w:t>
      </w:r>
    </w:p>
    <w:p>
      <w:pPr>
        <w:spacing w:after="0" w:line="207"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69"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Dealing with fractions resulting from consolidation of Shares</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color w:val="auto"/>
        </w:rPr>
        <w:t>Whenever, as a result of a consolidation of Shares, any Members would become entitled to fractions of a Share the Directors may on behalf of those Members deal with the fractions as it thinks fit, including (without limitation):</w:t>
      </w:r>
    </w:p>
    <w:p>
      <w:pPr>
        <w:spacing w:after="0" w:line="159" w:lineRule="exact"/>
        <w:rPr>
          <w:sz w:val="20"/>
          <w:szCs w:val="20"/>
          <w:color w:val="auto"/>
        </w:rPr>
      </w:pPr>
    </w:p>
    <w:p>
      <w:pPr>
        <w:ind w:left="1220" w:hanging="614"/>
        <w:spacing w:after="0"/>
        <w:tabs>
          <w:tab w:leader="none" w:pos="12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round up or down the fraction to the nearest whole number, such rounding to be determined by the Directors acting in their sole discretion; or</w:t>
      </w:r>
    </w:p>
    <w:p>
      <w:pPr>
        <w:spacing w:after="0" w:line="219" w:lineRule="exact"/>
        <w:rPr>
          <w:rFonts w:ascii="Times New Roman" w:cs="Times New Roman" w:eastAsia="Times New Roman" w:hAnsi="Times New Roman"/>
          <w:sz w:val="16"/>
          <w:szCs w:val="16"/>
          <w:color w:val="auto"/>
        </w:rPr>
      </w:pPr>
    </w:p>
    <w:p>
      <w:pPr>
        <w:ind w:left="1220" w:hanging="614"/>
        <w:spacing w:after="0" w:line="274"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the Shares representing the fractions for the best price reasonably obtainable to any person (including, subject to the provisions of the Law, the Company); and</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distribute the net proceeds in due proportion among those Members.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2" w:name="page43"/>
    <w:bookmarkEnd w:id="42"/>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color w:val="auto"/>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Reducing share capital</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8.4</w:t>
      </w:r>
      <w:r>
        <w:rPr>
          <w:sz w:val="20"/>
          <w:szCs w:val="20"/>
          <w:color w:val="auto"/>
        </w:rPr>
        <w:tab/>
      </w:r>
      <w:r>
        <w:rPr>
          <w:rFonts w:ascii="Times New Roman" w:cs="Times New Roman" w:eastAsia="Times New Roman" w:hAnsi="Times New Roman"/>
          <w:sz w:val="17"/>
          <w:szCs w:val="17"/>
          <w:color w:val="auto"/>
        </w:rPr>
        <w:t>Subject to the Law and to any rights for the time being conferred on the Members holding a particular class of Shares, the Company may, by Special Resolution, reduce its share capital in any way.</w:t>
      </w:r>
    </w:p>
    <w:p>
      <w:pPr>
        <w:spacing w:after="0" w:line="155" w:lineRule="exact"/>
        <w:rPr>
          <w:sz w:val="20"/>
          <w:szCs w:val="20"/>
          <w:color w:val="auto"/>
        </w:rPr>
      </w:pPr>
    </w:p>
    <w:p>
      <w:pPr>
        <w:ind w:right="6760" w:firstLine="1"/>
        <w:spacing w:after="0" w:line="528" w:lineRule="auto"/>
        <w:tabs>
          <w:tab w:leader="none" w:pos="605"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Conversion, redemption and purchase of own Shares Power to issue redeemable Shares and to purchase own Shares</w:t>
      </w:r>
    </w:p>
    <w:p>
      <w:pPr>
        <w:spacing w:after="0" w:line="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9.1</w:t>
      </w:r>
      <w:r>
        <w:rPr>
          <w:sz w:val="20"/>
          <w:szCs w:val="20"/>
          <w:color w:val="auto"/>
        </w:rPr>
        <w:tab/>
      </w:r>
      <w:r>
        <w:rPr>
          <w:rFonts w:ascii="Times New Roman" w:cs="Times New Roman" w:eastAsia="Times New Roman" w:hAnsi="Times New Roman"/>
          <w:sz w:val="16"/>
          <w:szCs w:val="16"/>
          <w:color w:val="auto"/>
        </w:rPr>
        <w:t>Subject to the Law and to any rights for the time being conferred on the Members holding a particular class of Shares, the Company may by its Directors:</w:t>
      </w:r>
    </w:p>
    <w:p>
      <w:pPr>
        <w:spacing w:after="0" w:line="208" w:lineRule="exact"/>
        <w:rPr>
          <w:sz w:val="20"/>
          <w:szCs w:val="20"/>
          <w:color w:val="auto"/>
        </w:rPr>
      </w:pPr>
    </w:p>
    <w:p>
      <w:pPr>
        <w:ind w:left="1220" w:hanging="614"/>
        <w:spacing w:after="0" w:line="274" w:lineRule="auto"/>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58"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69"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all or any of its own Shares of any class including any redeemable Shares on the terms and in the manner which the Directors determine at the time of such purchase.</w:t>
      </w:r>
    </w:p>
    <w:p>
      <w:pPr>
        <w:spacing w:after="0" w:line="15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The Company may make a payment in respect of the redemption or purchase of its own Shares in any manner authorised by the Law, including out of any combination of the following: capital, its profits and the proceeds of a fresh issue of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pay for redemption or purchase in cash or in specie</w:t>
      </w:r>
    </w:p>
    <w:p>
      <w:pPr>
        <w:spacing w:after="0" w:line="208" w:lineRule="exact"/>
        <w:rPr>
          <w:sz w:val="20"/>
          <w:szCs w:val="20"/>
          <w:color w:val="auto"/>
        </w:rPr>
      </w:pPr>
    </w:p>
    <w:p>
      <w:pPr>
        <w:jc w:val="both"/>
        <w:ind w:left="600" w:hanging="604"/>
        <w:spacing w:after="0" w:line="263" w:lineRule="auto"/>
        <w:tabs>
          <w:tab w:leader="none" w:pos="580" w:val="left"/>
        </w:tabs>
        <w:rPr>
          <w:sz w:val="20"/>
          <w:szCs w:val="20"/>
          <w:color w:val="auto"/>
        </w:rPr>
      </w:pPr>
      <w:r>
        <w:rPr>
          <w:rFonts w:ascii="Times New Roman" w:cs="Times New Roman" w:eastAsia="Times New Roman" w:hAnsi="Times New Roman"/>
          <w:sz w:val="17"/>
          <w:szCs w:val="17"/>
          <w:color w:val="auto"/>
        </w:rPr>
        <w:t>9.2</w:t>
      </w:r>
      <w:r>
        <w:rPr>
          <w:sz w:val="20"/>
          <w:szCs w:val="20"/>
          <w:color w:val="auto"/>
        </w:rPr>
        <w:tab/>
      </w:r>
      <w:r>
        <w:rPr>
          <w:rFonts w:ascii="Times New Roman" w:cs="Times New Roman" w:eastAsia="Times New Roman" w:hAnsi="Times New Roman"/>
          <w:sz w:val="17"/>
          <w:szCs w:val="17"/>
          <w:color w:val="auto"/>
        </w:rPr>
        <w:t xml:space="preserve">When making a payment in respect of the redemption or purchase of Shares, the Directors may make the payment in cash or </w:t>
      </w:r>
      <w:r>
        <w:rPr>
          <w:rFonts w:ascii="Times New Roman" w:cs="Times New Roman" w:eastAsia="Times New Roman" w:hAnsi="Times New Roman"/>
          <w:sz w:val="17"/>
          <w:szCs w:val="17"/>
          <w:i w:val="1"/>
          <w:iCs w:val="1"/>
          <w:color w:val="auto"/>
        </w:rPr>
        <w:t>in specie</w:t>
      </w:r>
      <w:r>
        <w:rPr>
          <w:rFonts w:ascii="Times New Roman" w:cs="Times New Roman" w:eastAsia="Times New Roman" w:hAnsi="Times New Roman"/>
          <w:sz w:val="17"/>
          <w:szCs w:val="17"/>
          <w:color w:val="auto"/>
        </w:rPr>
        <w:t xml:space="preserve"> (or partly in one and partly in the other) if so authorised by the terms of the allotment of those Shares or by the terms applying to those Shares in accordance with Article 9.1, or otherwise by agreement with the Member holding those Shares.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Effect of redemption or purchase of a Share</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9.3</w:t>
      </w:r>
      <w:r>
        <w:rPr>
          <w:sz w:val="20"/>
          <w:szCs w:val="20"/>
          <w:color w:val="auto"/>
        </w:rPr>
        <w:tab/>
      </w:r>
      <w:r>
        <w:rPr>
          <w:rFonts w:ascii="Times New Roman" w:cs="Times New Roman" w:eastAsia="Times New Roman" w:hAnsi="Times New Roman"/>
          <w:sz w:val="16"/>
          <w:szCs w:val="16"/>
          <w:color w:val="auto"/>
        </w:rPr>
        <w:t>Upon the date of redemption or purchase of a Share:</w:t>
      </w:r>
    </w:p>
    <w:p>
      <w:pPr>
        <w:spacing w:after="0" w:line="208" w:lineRule="exact"/>
        <w:rPr>
          <w:sz w:val="20"/>
          <w:szCs w:val="20"/>
          <w:color w:val="auto"/>
        </w:rPr>
      </w:pPr>
    </w:p>
    <w:p>
      <w:pPr>
        <w:ind w:left="1220" w:hanging="614"/>
        <w:spacing w:after="0"/>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Member holding that Share shall cease to be entitled to any rights in respect of the Share other than the right to receive:</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for the Share; and</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dividend declared in respect of the Share prior to the date of redemption or purchase;</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Member’s name shall be removed from the register of Members with respect to the Share;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 shall be cancelled or held as a Treasury Share, as the Directors may determine.</w:t>
      </w:r>
    </w:p>
    <w:p>
      <w:pPr>
        <w:spacing w:after="0" w:line="208"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9.4</w:t>
      </w:r>
      <w:r>
        <w:rPr>
          <w:sz w:val="20"/>
          <w:szCs w:val="20"/>
          <w:color w:val="auto"/>
        </w:rPr>
        <w:tab/>
      </w:r>
      <w:r>
        <w:rPr>
          <w:rFonts w:ascii="Times New Roman" w:cs="Times New Roman" w:eastAsia="Times New Roman" w:hAnsi="Times New Roman"/>
          <w:sz w:val="17"/>
          <w:szCs w:val="17"/>
          <w:color w:val="auto"/>
        </w:rPr>
        <w:t>For the purpose of Article 9.3, the date of redemption or purchase is the date when the Member’s name is removed from the register of Members with respect to the Shares the subject of the redemption or purchase.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Conversion rights</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9.5</w:t>
      </w:r>
      <w:r>
        <w:rPr>
          <w:sz w:val="20"/>
          <w:szCs w:val="20"/>
          <w:color w:val="auto"/>
        </w:rPr>
        <w:tab/>
      </w:r>
      <w:r>
        <w:rPr>
          <w:rFonts w:ascii="Times New Roman" w:cs="Times New Roman" w:eastAsia="Times New Roman" w:hAnsi="Times New Roman"/>
          <w:sz w:val="17"/>
          <w:szCs w:val="17"/>
          <w:color w:val="auto"/>
        </w:rPr>
        <w:t>Each Class B Ordinary Share shall be convertible, at the option of the holder thereof, at any time after the date of issuance of such Share, at the office of the Company or any transfer agent for such Shares, into one fully paid and non-assessable Class A Ordinary Share.</w:t>
      </w:r>
    </w:p>
    <w:p>
      <w:pPr>
        <w:spacing w:after="0" w:line="159" w:lineRule="exact"/>
        <w:rPr>
          <w:sz w:val="20"/>
          <w:szCs w:val="20"/>
          <w:color w:val="auto"/>
        </w:rPr>
      </w:pPr>
    </w:p>
    <w:p>
      <w:pPr>
        <w:jc w:val="both"/>
        <w:ind w:left="600" w:hanging="604"/>
        <w:spacing w:after="0" w:line="253" w:lineRule="auto"/>
        <w:tabs>
          <w:tab w:leader="none" w:pos="580" w:val="left"/>
        </w:tabs>
        <w:rPr>
          <w:sz w:val="20"/>
          <w:szCs w:val="20"/>
          <w:color w:val="auto"/>
        </w:rPr>
      </w:pPr>
      <w:r>
        <w:rPr>
          <w:rFonts w:ascii="Times New Roman" w:cs="Times New Roman" w:eastAsia="Times New Roman" w:hAnsi="Times New Roman"/>
          <w:sz w:val="17"/>
          <w:szCs w:val="17"/>
          <w:color w:val="auto"/>
        </w:rPr>
        <w:t>9.6</w:t>
      </w:r>
      <w:r>
        <w:rPr>
          <w:sz w:val="20"/>
          <w:szCs w:val="20"/>
          <w:color w:val="auto"/>
        </w:rPr>
        <w:tab/>
      </w:r>
      <w:r>
        <w:rPr>
          <w:rFonts w:ascii="Times New Roman" w:cs="Times New Roman" w:eastAsia="Times New Roman" w:hAnsi="Times New Roman"/>
          <w:sz w:val="17"/>
          <w:szCs w:val="17"/>
          <w:color w:val="auto"/>
        </w:rPr>
        <w:t>The Directors shall at all times reserve and keep available out of the Company’s authorised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authorised but unissued Class A Ordinary Shares shall not be sufficient to effect the conversion of all then outstanding Class B Ordinary Shares, in addition to such other remedies as shall be available to the holders of such Class B Ordinary Shares, the Directors will take such action as may be necessary to increase its authorised but unissued Class A Ordinary Shares to such number of Shares as shall be sufficient for such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conversion</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9.7</w:t>
      </w:r>
      <w:r>
        <w:rPr>
          <w:sz w:val="20"/>
          <w:szCs w:val="20"/>
          <w:color w:val="auto"/>
        </w:rPr>
        <w:tab/>
      </w:r>
      <w:r>
        <w:rPr>
          <w:rFonts w:ascii="Times New Roman" w:cs="Times New Roman" w:eastAsia="Times New Roman" w:hAnsi="Times New Roman"/>
          <w:sz w:val="17"/>
          <w:szCs w:val="17"/>
          <w:color w:val="auto"/>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 The Members and the Company will procure that any and all necessary corporate actions are taken to effect such conversion.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4" w:name="page45"/>
    <w:bookmarkEnd w:id="44"/>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Meetings of Members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and extraordinary general meetings</w:t>
      </w:r>
    </w:p>
    <w:p>
      <w:pPr>
        <w:spacing w:after="0" w:line="212" w:lineRule="exact"/>
        <w:rPr>
          <w:sz w:val="20"/>
          <w:szCs w:val="20"/>
          <w:color w:val="auto"/>
        </w:rPr>
      </w:pPr>
    </w:p>
    <w:p>
      <w:pPr>
        <w:jc w:val="both"/>
        <w:ind w:left="600" w:hanging="604"/>
        <w:spacing w:after="0" w:line="307" w:lineRule="auto"/>
        <w:tabs>
          <w:tab w:leader="none" w:pos="58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6"/>
          <w:szCs w:val="16"/>
          <w:color w:val="auto"/>
        </w:rPr>
        <w:t>The Company may, but shall not (unless required by the Designated Stock Exchange Rules) be obligated to, in each year hold a general meeting as an annual general meeting, which, if held, shall be convened by the chairman of the Board, or the Directors by Board Resolution, in accordance with these Articles.</w:t>
      </w:r>
    </w:p>
    <w:p>
      <w:pPr>
        <w:spacing w:after="0" w:line="13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6"/>
          <w:szCs w:val="16"/>
          <w:color w:val="auto"/>
        </w:rPr>
        <w:t>All general meetings other than annual general meetings shall be called extraordinary general meetings.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call meetings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6"/>
          <w:szCs w:val="16"/>
          <w:color w:val="auto"/>
        </w:rPr>
        <w:t>The chairman of the Board, or the Directors may by Board Resolution, call a general meeting at any time.</w:t>
      </w:r>
    </w:p>
    <w:p>
      <w:pPr>
        <w:spacing w:after="0" w:line="208"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10.5</w:t>
      </w:r>
      <w:r>
        <w:rPr>
          <w:sz w:val="20"/>
          <w:szCs w:val="20"/>
          <w:color w:val="auto"/>
        </w:rPr>
        <w:tab/>
      </w:r>
      <w:r>
        <w:rPr>
          <w:rFonts w:ascii="Times New Roman" w:cs="Times New Roman" w:eastAsia="Times New Roman" w:hAnsi="Times New Roman"/>
          <w:sz w:val="16"/>
          <w:szCs w:val="16"/>
          <w:color w:val="auto"/>
        </w:rPr>
        <w:t>The Directors must also call a general meeting if requisitioned in the manner set out in the next two Articles.</w:t>
      </w:r>
    </w:p>
    <w:p>
      <w:pPr>
        <w:spacing w:after="0" w:line="208" w:lineRule="exact"/>
        <w:rPr>
          <w:sz w:val="20"/>
          <w:szCs w:val="20"/>
          <w:color w:val="auto"/>
        </w:rPr>
      </w:pPr>
    </w:p>
    <w:p>
      <w:pPr>
        <w:jc w:val="both"/>
        <w:ind w:left="600" w:hanging="604"/>
        <w:spacing w:after="0" w:line="253" w:lineRule="auto"/>
        <w:tabs>
          <w:tab w:leader="none" w:pos="580" w:val="left"/>
        </w:tabs>
        <w:rPr>
          <w:sz w:val="20"/>
          <w:szCs w:val="20"/>
          <w:color w:val="auto"/>
        </w:rPr>
      </w:pPr>
      <w:r>
        <w:rPr>
          <w:rFonts w:ascii="Times New Roman" w:cs="Times New Roman" w:eastAsia="Times New Roman" w:hAnsi="Times New Roman"/>
          <w:sz w:val="17"/>
          <w:szCs w:val="17"/>
          <w:color w:val="auto"/>
        </w:rPr>
        <w:t>10.6</w:t>
      </w:r>
      <w:r>
        <w:rPr>
          <w:sz w:val="20"/>
          <w:szCs w:val="20"/>
          <w:color w:val="auto"/>
        </w:rPr>
        <w:tab/>
      </w:r>
      <w:r>
        <w:rPr>
          <w:rFonts w:ascii="Times New Roman" w:cs="Times New Roman" w:eastAsia="Times New Roman" w:hAnsi="Times New Roman"/>
          <w:sz w:val="17"/>
          <w:szCs w:val="17"/>
          <w:color w:val="auto"/>
        </w:rPr>
        <w:t>Any one or more Members holding not less than one-third of all votes attaching to the total issued and paid up share capital of the Company at the date of deposit of the requisition shall at all times have the right, by written requisition to the Board or the Secretary, to require an extraordinary general meeting to be called by the Board for the transaction of any business specified in such requisition; and such meeting shall be held within two (2) months after the deposit of such requisition. If within twenty 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10.7</w:t>
      </w:r>
      <w:r>
        <w:rPr>
          <w:sz w:val="20"/>
          <w:szCs w:val="20"/>
          <w:color w:val="auto"/>
        </w:rPr>
        <w:tab/>
      </w:r>
      <w:r>
        <w:rPr>
          <w:rFonts w:ascii="Times New Roman" w:cs="Times New Roman" w:eastAsia="Times New Roman" w:hAnsi="Times New Roman"/>
          <w:sz w:val="16"/>
          <w:szCs w:val="16"/>
          <w:color w:val="auto"/>
        </w:rPr>
        <w:t>The requisition must also:</w:t>
      </w:r>
    </w:p>
    <w:p>
      <w:pPr>
        <w:spacing w:after="0" w:line="208" w:lineRule="exact"/>
        <w:rPr>
          <w:sz w:val="20"/>
          <w:szCs w:val="20"/>
          <w:color w:val="auto"/>
        </w:rPr>
      </w:pPr>
    </w:p>
    <w:p>
      <w:pPr>
        <w:ind w:left="1220" w:hanging="614"/>
        <w:spacing w:after="0"/>
        <w:tabs>
          <w:tab w:leader="none" w:pos="12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specify the purpose of the meeting.</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signed by or on behalf of each requisitioner (and for this purpose each joint holder shall be obliged to sign). The requisition may consist of several documents in like form signed by one or more of the requisitioners; and</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delivered in accordance with the notice provisions.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5" w:name="page46"/>
    <w:bookmarkEnd w:id="45"/>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10.8</w:t>
      </w:r>
      <w:r>
        <w:rPr>
          <w:sz w:val="20"/>
          <w:szCs w:val="20"/>
          <w:color w:val="auto"/>
        </w:rPr>
        <w:tab/>
      </w:r>
      <w:r>
        <w:rPr>
          <w:rFonts w:ascii="Times New Roman" w:cs="Times New Roman" w:eastAsia="Times New Roman" w:hAnsi="Times New Roman"/>
          <w:sz w:val="17"/>
          <w:szCs w:val="17"/>
          <w:color w:val="auto"/>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p>
      <w:pPr>
        <w:spacing w:after="0" w:line="17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10.9</w:t>
      </w:r>
      <w:r>
        <w:rPr>
          <w:sz w:val="20"/>
          <w:szCs w:val="20"/>
          <w:color w:val="auto"/>
        </w:rPr>
        <w:tab/>
      </w:r>
      <w:r>
        <w:rPr>
          <w:rFonts w:ascii="Times New Roman" w:cs="Times New Roman" w:eastAsia="Times New Roman" w:hAnsi="Times New Roman"/>
          <w:sz w:val="16"/>
          <w:szCs w:val="16"/>
          <w:color w:val="auto"/>
        </w:rPr>
        <w:t>If the Members call a meeting under the above provisions, the Company shall reimburse their reasonable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Content of notice</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10.10</w:t>
      </w:r>
      <w:r>
        <w:rPr>
          <w:sz w:val="20"/>
          <w:szCs w:val="20"/>
          <w:color w:val="auto"/>
        </w:rPr>
        <w:tab/>
      </w:r>
      <w:r>
        <w:rPr>
          <w:rFonts w:ascii="Times New Roman" w:cs="Times New Roman" w:eastAsia="Times New Roman" w:hAnsi="Times New Roman"/>
          <w:sz w:val="16"/>
          <w:szCs w:val="16"/>
          <w:color w:val="auto"/>
        </w:rPr>
        <w:t>Notice of a general meeting shall specify each of the following:</w:t>
      </w:r>
    </w:p>
    <w:p>
      <w:pPr>
        <w:spacing w:after="0" w:line="208" w:lineRule="exact"/>
        <w:rPr>
          <w:sz w:val="20"/>
          <w:szCs w:val="20"/>
          <w:color w:val="auto"/>
        </w:rPr>
      </w:pPr>
    </w:p>
    <w:p>
      <w:pPr>
        <w:ind w:left="1220" w:hanging="614"/>
        <w:spacing w:after="0"/>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the date and the hour of the meeting;</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meeting is to be held in two or more places, the technology that will be used to facilitate the meeting;</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(d) and the requirements of (to the extent applicable) the Designated Stock Exchange Rules, the general nature of the business to be transacted; and</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resolution is proposed as a Special Resolution, the text of that resolution.</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10.11</w:t>
      </w:r>
      <w:r>
        <w:rPr>
          <w:sz w:val="20"/>
          <w:szCs w:val="20"/>
          <w:color w:val="auto"/>
        </w:rPr>
        <w:tab/>
      </w:r>
      <w:r>
        <w:rPr>
          <w:rFonts w:ascii="Times New Roman" w:cs="Times New Roman" w:eastAsia="Times New Roman" w:hAnsi="Times New Roman"/>
          <w:sz w:val="16"/>
          <w:szCs w:val="16"/>
          <w:color w:val="auto"/>
        </w:rPr>
        <w:t>In each notice there shall appear with reasonable prominence the following statements:</w:t>
      </w:r>
    </w:p>
    <w:p>
      <w:pPr>
        <w:spacing w:after="0" w:line="208" w:lineRule="exact"/>
        <w:rPr>
          <w:sz w:val="20"/>
          <w:szCs w:val="20"/>
          <w:color w:val="auto"/>
        </w:rPr>
      </w:pPr>
    </w:p>
    <w:p>
      <w:pPr>
        <w:ind w:left="1220" w:hanging="614"/>
        <w:spacing w:after="0"/>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 Member who is entitled to attend and vote is entitled to appoint one or more proxies to attend and vote instead of that Member;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 proxyholder need not be a Member.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Period of notice</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10.12</w:t>
        <w:tab/>
        <w:t>At least seven Clear Days’ notice of an annual general meeting must be given to Members. For any other general meeting, at least seven Clear Days’ notice must be given to Members.</w:t>
      </w:r>
    </w:p>
    <w:p>
      <w:pPr>
        <w:spacing w:after="0" w:line="159"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10.13</w:t>
        <w:tab/>
        <w:t>Subject to the Law, a meeting may be convened on shorter notice, subject to the Law with the consent of the Member or Members who, individually or collectively, hold at least ninety per cent of the voting rights of all those who have a right to vote at that meeting.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Persons entitled to receive notice</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10.14</w:t>
      </w:r>
      <w:r>
        <w:rPr>
          <w:sz w:val="20"/>
          <w:szCs w:val="20"/>
          <w:color w:val="auto"/>
        </w:rPr>
        <w:tab/>
      </w:r>
      <w:r>
        <w:rPr>
          <w:rFonts w:ascii="Times New Roman" w:cs="Times New Roman" w:eastAsia="Times New Roman" w:hAnsi="Times New Roman"/>
          <w:sz w:val="16"/>
          <w:szCs w:val="16"/>
          <w:color w:val="auto"/>
        </w:rPr>
        <w:t>Subject to the provisions of these Articles and to any restrictions imposed on any Shares, the notice shall be given to the following people:</w:t>
      </w:r>
    </w:p>
    <w:p>
      <w:pPr>
        <w:spacing w:after="0" w:line="208" w:lineRule="exact"/>
        <w:rPr>
          <w:sz w:val="20"/>
          <w:szCs w:val="20"/>
          <w:color w:val="auto"/>
        </w:rPr>
      </w:pPr>
    </w:p>
    <w:p>
      <w:pPr>
        <w:ind w:left="1220" w:hanging="614"/>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Members</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entitled to a Share in consequence of the death or bankruptcy of a Member;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10.15</w:t>
        <w:tab/>
        <w:t>The Board may by Board Resolution determine that the Members entitled to receive notice of a meeting are those persons entered on the register of Members at the close of business on a day determined by the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Accidental omission to give notice or non-receipt of notice</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10.16</w:t>
      </w:r>
      <w:r>
        <w:rPr>
          <w:sz w:val="20"/>
          <w:szCs w:val="20"/>
          <w:color w:val="auto"/>
        </w:rPr>
        <w:tab/>
      </w:r>
      <w:r>
        <w:rPr>
          <w:rFonts w:ascii="Times New Roman" w:cs="Times New Roman" w:eastAsia="Times New Roman" w:hAnsi="Times New Roman"/>
          <w:sz w:val="16"/>
          <w:szCs w:val="16"/>
          <w:color w:val="auto"/>
        </w:rPr>
        <w:t>Proceedings at a meeting shall not be invalidated by the following:</w:t>
      </w:r>
    </w:p>
    <w:p>
      <w:pPr>
        <w:spacing w:after="0" w:line="208" w:lineRule="exact"/>
        <w:rPr>
          <w:sz w:val="20"/>
          <w:szCs w:val="20"/>
          <w:color w:val="auto"/>
        </w:rPr>
      </w:pPr>
    </w:p>
    <w:p>
      <w:pPr>
        <w:ind w:left="1220" w:hanging="614"/>
        <w:spacing w:after="0"/>
        <w:tabs>
          <w:tab w:leader="none" w:pos="12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accidental failure to give notice of the meeting to any person entitled to notice;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non-receipt of notice of the meeting by any person entitled to notice.</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10.17</w:t>
        <w:tab/>
        <w:t>In addition, where a notice of meeting is published on a website proceedings at the meeting shall not be invalidated merely because it is accidentally published:</w:t>
      </w:r>
    </w:p>
    <w:p>
      <w:pPr>
        <w:spacing w:after="0" w:line="159" w:lineRule="exact"/>
        <w:rPr>
          <w:sz w:val="20"/>
          <w:szCs w:val="20"/>
          <w:color w:val="auto"/>
        </w:rPr>
      </w:pPr>
    </w:p>
    <w:p>
      <w:pPr>
        <w:ind w:left="1220" w:hanging="614"/>
        <w:spacing w:after="0"/>
        <w:tabs>
          <w:tab w:leader="none" w:pos="12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different place on the website;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part only of the period from the date of the notification until the conclusion of the meeting to which the notice relates.</w:t>
      </w:r>
    </w:p>
    <w:p>
      <w:pPr>
        <w:spacing w:after="0" w:line="204" w:lineRule="exact"/>
        <w:rPr>
          <w:sz w:val="20"/>
          <w:szCs w:val="20"/>
          <w:color w:val="auto"/>
        </w:rPr>
      </w:pPr>
    </w:p>
    <w:p>
      <w:pPr>
        <w:ind w:right="8000" w:firstLine="1"/>
        <w:spacing w:after="0" w:line="497" w:lineRule="auto"/>
        <w:tabs>
          <w:tab w:leader="none" w:pos="605"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Proceedings at meetings of Members Quorum</w:t>
      </w:r>
    </w:p>
    <w:p>
      <w:pPr>
        <w:spacing w:after="0" w:line="1"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11.1</w:t>
      </w:r>
      <w:r>
        <w:rPr>
          <w:sz w:val="20"/>
          <w:szCs w:val="20"/>
          <w:color w:val="auto"/>
        </w:rPr>
        <w:tab/>
      </w:r>
      <w:r>
        <w:rPr>
          <w:rFonts w:ascii="Times New Roman" w:cs="Times New Roman" w:eastAsia="Times New Roman" w:hAnsi="Times New Roman"/>
          <w:sz w:val="17"/>
          <w:szCs w:val="17"/>
          <w:color w:val="auto"/>
        </w:rPr>
        <w:t>Save as provided in the following Article, no business shall be transacted at any meeting unless a quorum is present in person or by proxy. A quorum is as follows:</w:t>
      </w:r>
    </w:p>
    <w:p>
      <w:pPr>
        <w:spacing w:after="0" w:line="159" w:lineRule="exact"/>
        <w:rPr>
          <w:sz w:val="20"/>
          <w:szCs w:val="20"/>
          <w:color w:val="auto"/>
        </w:rPr>
      </w:pPr>
    </w:p>
    <w:p>
      <w:pPr>
        <w:ind w:left="1220" w:hanging="614"/>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has only one Member: that Member;</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has more than one Member: one or more Members holding Shares that represent not less than one-third of the outstanding Shares carrying the right to vote at such general meeting.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Lack of quorum</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11.2</w:t>
      </w:r>
      <w:r>
        <w:rPr>
          <w:sz w:val="20"/>
          <w:szCs w:val="20"/>
          <w:color w:val="auto"/>
        </w:rPr>
        <w:tab/>
      </w:r>
      <w:r>
        <w:rPr>
          <w:rFonts w:ascii="Times New Roman" w:cs="Times New Roman" w:eastAsia="Times New Roman" w:hAnsi="Times New Roman"/>
          <w:sz w:val="17"/>
          <w:szCs w:val="17"/>
          <w:color w:val="auto"/>
        </w:rPr>
        <w:t>If a quorum is not present within fifteen minutes of the time appointed for the meeting, or if at any time during the meeting it becomes inquorate, then the following provisions apply:</w:t>
      </w:r>
    </w:p>
    <w:p>
      <w:pPr>
        <w:spacing w:after="0" w:line="159" w:lineRule="exact"/>
        <w:rPr>
          <w:sz w:val="20"/>
          <w:szCs w:val="20"/>
          <w:color w:val="auto"/>
        </w:rPr>
      </w:pPr>
    </w:p>
    <w:p>
      <w:pPr>
        <w:ind w:left="1220" w:hanging="614"/>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meeting was requisitioned by Members, it shall be cancelled.</w:t>
      </w:r>
    </w:p>
    <w:p>
      <w:pPr>
        <w:spacing w:after="0" w:line="207"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Chairman</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11.3</w:t>
      </w:r>
      <w:r>
        <w:rPr>
          <w:sz w:val="20"/>
          <w:szCs w:val="20"/>
          <w:color w:val="auto"/>
        </w:rPr>
        <w:tab/>
      </w:r>
      <w:r>
        <w:rPr>
          <w:rFonts w:ascii="Times New Roman" w:cs="Times New Roman" w:eastAsia="Times New Roman" w:hAnsi="Times New Roman"/>
          <w:sz w:val="17"/>
          <w:szCs w:val="17"/>
          <w:color w:val="auto"/>
        </w:rPr>
        <w:t>The chairman of a general meeting shall be the chairman of the Board appointed by Board Resolution,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p>
      <w:pPr>
        <w:spacing w:after="0" w:line="169"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11.4</w:t>
      </w:r>
      <w:r>
        <w:rPr>
          <w:sz w:val="20"/>
          <w:szCs w:val="20"/>
          <w:color w:val="auto"/>
        </w:rPr>
        <w:tab/>
      </w:r>
      <w:r>
        <w:rPr>
          <w:rFonts w:ascii="Times New Roman" w:cs="Times New Roman" w:eastAsia="Times New Roman" w:hAnsi="Times New Roman"/>
          <w:sz w:val="17"/>
          <w:szCs w:val="17"/>
          <w:color w:val="auto"/>
        </w:rPr>
        <w:t>If no Director is present within fifteen minutes of the time appointed for the meeting, or if no Director is willing to act as chairman, the Members present in person or by proxy and entitled to vote shall choose one of their number to chair the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 of a Director to attend and speak</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11.5</w:t>
      </w:r>
      <w:r>
        <w:rPr>
          <w:sz w:val="20"/>
          <w:szCs w:val="20"/>
          <w:color w:val="auto"/>
        </w:rPr>
        <w:tab/>
      </w:r>
      <w:r>
        <w:rPr>
          <w:rFonts w:ascii="Times New Roman" w:cs="Times New Roman" w:eastAsia="Times New Roman" w:hAnsi="Times New Roman"/>
          <w:sz w:val="17"/>
          <w:szCs w:val="17"/>
          <w:color w:val="auto"/>
        </w:rPr>
        <w:t>Even if a Director is not a Member, he shall be entitled to attend and speak at any general meeting and at any separate meeting of Members holding a particular class of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Accommodation of Members at meeting</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11.6</w:t>
      </w:r>
      <w:r>
        <w:rPr>
          <w:sz w:val="20"/>
          <w:szCs w:val="20"/>
          <w:color w:val="auto"/>
        </w:rPr>
        <w:tab/>
      </w:r>
      <w:r>
        <w:rPr>
          <w:rFonts w:ascii="Times New Roman" w:cs="Times New Roman" w:eastAsia="Times New Roman" w:hAnsi="Times New Roman"/>
          <w:sz w:val="17"/>
          <w:szCs w:val="17"/>
          <w:color w:val="auto"/>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p>
      <w:pPr>
        <w:spacing w:after="0" w:line="169" w:lineRule="exact"/>
        <w:rPr>
          <w:sz w:val="20"/>
          <w:szCs w:val="20"/>
          <w:color w:val="auto"/>
        </w:rPr>
      </w:pPr>
    </w:p>
    <w:p>
      <w:pPr>
        <w:ind w:left="1220" w:hanging="614"/>
        <w:spacing w:after="0"/>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participate in the business for which the meeting has been convened;</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hear and see all persons present who speak (whether by the use of microphones, loud-speakers, audio-visual communications equipment or otherwise); and</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heard and seen by all other persons present in the same way.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Security</w:t>
      </w:r>
    </w:p>
    <w:p>
      <w:pPr>
        <w:spacing w:after="0" w:line="212"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11.7</w:t>
      </w:r>
      <w:r>
        <w:rPr>
          <w:sz w:val="20"/>
          <w:szCs w:val="20"/>
          <w:color w:val="auto"/>
        </w:rPr>
        <w:tab/>
      </w:r>
      <w:r>
        <w:rPr>
          <w:rFonts w:ascii="Times New Roman" w:cs="Times New Roman" w:eastAsia="Times New Roman" w:hAnsi="Times New Roman"/>
          <w:sz w:val="17"/>
          <w:szCs w:val="17"/>
          <w:color w:val="auto"/>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Adjournment</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11.8</w:t>
      </w:r>
      <w:r>
        <w:rPr>
          <w:sz w:val="20"/>
          <w:szCs w:val="20"/>
          <w:color w:val="auto"/>
        </w:rPr>
        <w:tab/>
      </w:r>
      <w:r>
        <w:rPr>
          <w:rFonts w:ascii="Times New Roman" w:cs="Times New Roman" w:eastAsia="Times New Roman" w:hAnsi="Times New Roman"/>
          <w:sz w:val="17"/>
          <w:szCs w:val="17"/>
          <w:color w:val="auto"/>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p>
      <w:pPr>
        <w:spacing w:after="0" w:line="169"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11.9</w:t>
      </w:r>
      <w:r>
        <w:rPr>
          <w:sz w:val="20"/>
          <w:szCs w:val="20"/>
          <w:color w:val="auto"/>
        </w:rPr>
        <w:tab/>
      </w:r>
      <w:r>
        <w:rPr>
          <w:rFonts w:ascii="Times New Roman" w:cs="Times New Roman" w:eastAsia="Times New Roman" w:hAnsi="Times New Roman"/>
          <w:sz w:val="17"/>
          <w:szCs w:val="17"/>
          <w:color w:val="auto"/>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Method of voting</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11.10</w:t>
      </w:r>
      <w:r>
        <w:rPr>
          <w:sz w:val="20"/>
          <w:szCs w:val="20"/>
          <w:color w:val="auto"/>
        </w:rPr>
        <w:tab/>
      </w:r>
      <w:r>
        <w:rPr>
          <w:rFonts w:ascii="Times New Roman" w:cs="Times New Roman" w:eastAsia="Times New Roman" w:hAnsi="Times New Roman"/>
          <w:sz w:val="16"/>
          <w:szCs w:val="16"/>
          <w:color w:val="auto"/>
        </w:rPr>
        <w:t>A resolution put to the vote of the meeting shall be decided on a poll duly demanded. Subject to the Law, a poll may be demanded:</w:t>
      </w:r>
    </w:p>
    <w:p>
      <w:pPr>
        <w:spacing w:after="0" w:line="208" w:lineRule="exact"/>
        <w:rPr>
          <w:sz w:val="20"/>
          <w:szCs w:val="20"/>
          <w:color w:val="auto"/>
        </w:rPr>
      </w:pPr>
    </w:p>
    <w:p>
      <w:pPr>
        <w:ind w:left="1220" w:hanging="614"/>
        <w:spacing w:after="0"/>
        <w:tabs>
          <w:tab w:leader="none" w:pos="12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chairman of the meeting;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at least one Member having the right to vote on the resolutions.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Taking of a poll</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11.11</w:t>
      </w:r>
      <w:r>
        <w:rPr>
          <w:sz w:val="20"/>
          <w:szCs w:val="20"/>
          <w:color w:val="auto"/>
        </w:rPr>
        <w:tab/>
      </w:r>
      <w:r>
        <w:rPr>
          <w:rFonts w:ascii="Times New Roman" w:cs="Times New Roman" w:eastAsia="Times New Roman" w:hAnsi="Times New Roman"/>
          <w:sz w:val="16"/>
          <w:szCs w:val="16"/>
          <w:color w:val="auto"/>
        </w:rPr>
        <w:t>A poll demanded on the question of adjournment shall be taken immediately.</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11.12</w:t>
        <w:tab/>
        <w:t>A poll demanded on any other question shall be taken either immediately or at an adjourned meeting at such time and place as the chairman directs, not being more than thirty Clear Days after the poll was demanded.</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11.13</w:t>
      </w:r>
      <w:r>
        <w:rPr>
          <w:sz w:val="20"/>
          <w:szCs w:val="20"/>
          <w:color w:val="auto"/>
        </w:rPr>
        <w:tab/>
      </w:r>
      <w:r>
        <w:rPr>
          <w:rFonts w:ascii="Times New Roman" w:cs="Times New Roman" w:eastAsia="Times New Roman" w:hAnsi="Times New Roman"/>
          <w:sz w:val="16"/>
          <w:szCs w:val="16"/>
          <w:color w:val="auto"/>
        </w:rPr>
        <w:t>The demand for a poll shall not prevent the meeting continuing to transact any business other than the question on which the poll was demanded.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9" w:name="page50"/>
    <w:bookmarkEnd w:id="49"/>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11.14</w:t>
        <w:tab/>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casting vote</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11.15</w:t>
      </w:r>
      <w:r>
        <w:rPr>
          <w:sz w:val="20"/>
          <w:szCs w:val="20"/>
          <w:color w:val="auto"/>
        </w:rPr>
        <w:tab/>
      </w:r>
      <w:r>
        <w:rPr>
          <w:rFonts w:ascii="Times New Roman" w:cs="Times New Roman" w:eastAsia="Times New Roman" w:hAnsi="Times New Roman"/>
          <w:sz w:val="16"/>
          <w:szCs w:val="16"/>
          <w:color w:val="auto"/>
        </w:rPr>
        <w:t>In the case of an equality of votes on a poll, the chairman of the meeting at which the poll is demanded shall not be entitled to a second or casting vote.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Written resolutions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11.16</w:t>
      </w:r>
      <w:r>
        <w:rPr>
          <w:sz w:val="20"/>
          <w:szCs w:val="20"/>
          <w:color w:val="auto"/>
        </w:rPr>
        <w:tab/>
      </w:r>
      <w:r>
        <w:rPr>
          <w:rFonts w:ascii="Times New Roman" w:cs="Times New Roman" w:eastAsia="Times New Roman" w:hAnsi="Times New Roman"/>
          <w:sz w:val="16"/>
          <w:szCs w:val="16"/>
          <w:color w:val="auto"/>
        </w:rPr>
        <w:t>Members may pass a resolution in writing without holding a meeting if the following conditions are met:</w:t>
      </w:r>
    </w:p>
    <w:p>
      <w:pPr>
        <w:spacing w:after="0" w:line="208" w:lineRule="exact"/>
        <w:rPr>
          <w:sz w:val="20"/>
          <w:szCs w:val="20"/>
          <w:color w:val="auto"/>
        </w:rPr>
      </w:pPr>
    </w:p>
    <w:p>
      <w:pPr>
        <w:ind w:left="1220" w:hanging="614"/>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Members entitled to vote are given notice of the resolution as if the same were being proposed at a meeting of Members;</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Members entitled so to vote;</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 a document; or</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 several documents in the like form each signed by one or more of those Members; and</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signed document or documents is or are delivered to the Company, including, if the Company so nominates, by delivery of an Electronic Record by Electronic means to the address specified for that purpose.</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written resolution shall be as effective as if it had been passed at a meeting of the Members entitled to vote duly convened and held.</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11.17</w:t>
      </w:r>
      <w:r>
        <w:rPr>
          <w:sz w:val="20"/>
          <w:szCs w:val="20"/>
          <w:color w:val="auto"/>
        </w:rPr>
        <w:tab/>
      </w:r>
      <w:r>
        <w:rPr>
          <w:rFonts w:ascii="Times New Roman" w:cs="Times New Roman" w:eastAsia="Times New Roman" w:hAnsi="Times New Roman"/>
          <w:sz w:val="16"/>
          <w:szCs w:val="16"/>
          <w:color w:val="auto"/>
        </w:rPr>
        <w:t>If a written resolution is described as a Special Resolution or as an Ordinary Resolution, it has effect accordingly.</w:t>
      </w:r>
    </w:p>
    <w:p>
      <w:pPr>
        <w:spacing w:after="0" w:line="208"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11.18</w:t>
        <w:tab/>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Sole-Member Company</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11.19</w:t>
        <w:tab/>
        <w:t>If the Company has only one Member, and the Member records in writing his decision on a question, that record shall constitute both the passing of a resolution and the minute of it.</w:t>
      </w:r>
    </w:p>
    <w:p>
      <w:pPr>
        <w:spacing w:after="0" w:line="155" w:lineRule="exact"/>
        <w:rPr>
          <w:sz w:val="20"/>
          <w:szCs w:val="20"/>
          <w:color w:val="auto"/>
        </w:rPr>
      </w:pPr>
    </w:p>
    <w:p>
      <w:pPr>
        <w:ind w:right="8800" w:firstLine="1"/>
        <w:spacing w:after="0" w:line="497" w:lineRule="auto"/>
        <w:tabs>
          <w:tab w:leader="none" w:pos="605"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Voting rights of Members Right to vote</w:t>
      </w:r>
    </w:p>
    <w:p>
      <w:pPr>
        <w:spacing w:after="0" w:line="1"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12.1</w:t>
      </w:r>
      <w:r>
        <w:rPr>
          <w:sz w:val="20"/>
          <w:szCs w:val="20"/>
          <w:color w:val="auto"/>
        </w:rPr>
        <w:tab/>
      </w:r>
      <w:r>
        <w:rPr>
          <w:rFonts w:ascii="Times New Roman" w:cs="Times New Roman" w:eastAsia="Times New Roman" w:hAnsi="Times New Roman"/>
          <w:sz w:val="17"/>
          <w:szCs w:val="17"/>
          <w:color w:val="auto"/>
        </w:rPr>
        <w:t>Subject to the following, unless their Shares carry no right to vote, or unless a call or other amount presently payable has not been paid, all Members are entitled to vote at a general meeting, on a poll, and all Members holding Shares of a particular class of Shares are entitled to vote at a meeting of the holders of that class of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12.2</w:t>
      </w:r>
      <w:r>
        <w:rPr>
          <w:sz w:val="20"/>
          <w:szCs w:val="20"/>
          <w:color w:val="auto"/>
        </w:rPr>
        <w:tab/>
      </w:r>
      <w:r>
        <w:rPr>
          <w:rFonts w:ascii="Times New Roman" w:cs="Times New Roman" w:eastAsia="Times New Roman" w:hAnsi="Times New Roman"/>
          <w:sz w:val="17"/>
          <w:szCs w:val="17"/>
          <w:color w:val="auto"/>
        </w:rPr>
        <w:t>The holder of an Ordinary Share shall (in respect of such Ordinary Share) have the right to receive notice of, attend at and vote as a Member at any general meeting of the Company.</w:t>
      </w:r>
    </w:p>
    <w:p>
      <w:pPr>
        <w:spacing w:after="0" w:line="159"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12.3</w:t>
      </w:r>
      <w:r>
        <w:rPr>
          <w:sz w:val="20"/>
          <w:szCs w:val="20"/>
          <w:color w:val="auto"/>
        </w:rPr>
        <w:tab/>
      </w:r>
      <w:r>
        <w:rPr>
          <w:rFonts w:ascii="Times New Roman" w:cs="Times New Roman" w:eastAsia="Times New Roman" w:hAnsi="Times New Roman"/>
          <w:sz w:val="17"/>
          <w:szCs w:val="17"/>
          <w:color w:val="auto"/>
        </w:rPr>
        <w:t>Each holder of Class A Ordinary Shares shall, on a poll, be entitled to exercise one (1) vote for each Class A Ordinary Share he or she holds on any and all matters.</w:t>
      </w:r>
    </w:p>
    <w:p>
      <w:pPr>
        <w:spacing w:after="0" w:line="159"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12.4</w:t>
      </w:r>
      <w:r>
        <w:rPr>
          <w:sz w:val="20"/>
          <w:szCs w:val="20"/>
          <w:color w:val="auto"/>
        </w:rPr>
        <w:tab/>
      </w:r>
      <w:r>
        <w:rPr>
          <w:rFonts w:ascii="Times New Roman" w:cs="Times New Roman" w:eastAsia="Times New Roman" w:hAnsi="Times New Roman"/>
          <w:sz w:val="17"/>
          <w:szCs w:val="17"/>
          <w:color w:val="auto"/>
        </w:rPr>
        <w:t>Each holder of Class B Ordinary Shares shall, on a poll, be entitled to exercise one hundred (100) votes for each Class B Ordinary Share he or she holds on any and all matters.</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12.5</w:t>
      </w:r>
      <w:r>
        <w:rPr>
          <w:sz w:val="20"/>
          <w:szCs w:val="20"/>
          <w:color w:val="auto"/>
        </w:rPr>
        <w:tab/>
      </w:r>
      <w:r>
        <w:rPr>
          <w:rFonts w:ascii="Times New Roman" w:cs="Times New Roman" w:eastAsia="Times New Roman" w:hAnsi="Times New Roman"/>
          <w:sz w:val="16"/>
          <w:szCs w:val="16"/>
          <w:color w:val="auto"/>
        </w:rPr>
        <w:t>Members may vote in person or by proxy.</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12.6</w:t>
      </w:r>
      <w:r>
        <w:rPr>
          <w:sz w:val="20"/>
          <w:szCs w:val="20"/>
          <w:color w:val="auto"/>
        </w:rPr>
        <w:tab/>
      </w:r>
      <w:r>
        <w:rPr>
          <w:rFonts w:ascii="Times New Roman" w:cs="Times New Roman" w:eastAsia="Times New Roman" w:hAnsi="Times New Roman"/>
          <w:sz w:val="16"/>
          <w:szCs w:val="16"/>
          <w:color w:val="auto"/>
        </w:rPr>
        <w:t>No Member is bound to vote on his Shares or any of them; nor is he bound to vote each of his Shares in the same way.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of joint holders</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12.7</w:t>
      </w:r>
      <w:r>
        <w:rPr>
          <w:sz w:val="20"/>
          <w:szCs w:val="20"/>
          <w:color w:val="auto"/>
        </w:rPr>
        <w:tab/>
      </w:r>
      <w:r>
        <w:rPr>
          <w:rFonts w:ascii="Times New Roman" w:cs="Times New Roman" w:eastAsia="Times New Roman" w:hAnsi="Times New Roman"/>
          <w:sz w:val="17"/>
          <w:szCs w:val="17"/>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Representation of corporate Members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12.8</w:t>
      </w:r>
      <w:r>
        <w:rPr>
          <w:sz w:val="20"/>
          <w:szCs w:val="20"/>
          <w:color w:val="auto"/>
        </w:rPr>
        <w:tab/>
      </w:r>
      <w:r>
        <w:rPr>
          <w:rFonts w:ascii="Times New Roman" w:cs="Times New Roman" w:eastAsia="Times New Roman" w:hAnsi="Times New Roman"/>
          <w:sz w:val="16"/>
          <w:szCs w:val="16"/>
          <w:color w:val="auto"/>
        </w:rPr>
        <w:t>Save where otherwise provided, a corporate Member must act by a duly authorised representative.</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12.9</w:t>
      </w:r>
      <w:r>
        <w:rPr>
          <w:sz w:val="20"/>
          <w:szCs w:val="20"/>
          <w:color w:val="auto"/>
        </w:rPr>
        <w:tab/>
      </w:r>
      <w:r>
        <w:rPr>
          <w:rFonts w:ascii="Times New Roman" w:cs="Times New Roman" w:eastAsia="Times New Roman" w:hAnsi="Times New Roman"/>
          <w:sz w:val="16"/>
          <w:szCs w:val="16"/>
          <w:color w:val="auto"/>
        </w:rPr>
        <w:t>A corporate Member wishing to act by a duly authorised representative must identify that person to the Company by notice in writing.</w:t>
      </w:r>
    </w:p>
    <w:p>
      <w:pPr>
        <w:spacing w:after="0" w:line="208" w:lineRule="exact"/>
        <w:rPr>
          <w:sz w:val="20"/>
          <w:szCs w:val="20"/>
          <w:color w:val="auto"/>
        </w:rPr>
      </w:pPr>
    </w:p>
    <w:p>
      <w:pPr>
        <w:jc w:val="center"/>
        <w:ind w:right="280"/>
        <w:spacing w:after="0"/>
        <w:tabs>
          <w:tab w:leader="none" w:pos="200" w:val="left"/>
        </w:tabs>
        <w:rPr>
          <w:sz w:val="20"/>
          <w:szCs w:val="20"/>
          <w:color w:val="auto"/>
        </w:rPr>
      </w:pPr>
      <w:r>
        <w:rPr>
          <w:rFonts w:ascii="Times New Roman" w:cs="Times New Roman" w:eastAsia="Times New Roman" w:hAnsi="Times New Roman"/>
          <w:sz w:val="17"/>
          <w:szCs w:val="17"/>
          <w:color w:val="auto"/>
        </w:rPr>
        <w:t>12.10</w:t>
      </w:r>
      <w:r>
        <w:rPr>
          <w:sz w:val="20"/>
          <w:szCs w:val="20"/>
          <w:color w:val="auto"/>
        </w:rPr>
        <w:tab/>
      </w:r>
      <w:r>
        <w:rPr>
          <w:rFonts w:ascii="Times New Roman" w:cs="Times New Roman" w:eastAsia="Times New Roman" w:hAnsi="Times New Roman"/>
          <w:sz w:val="16"/>
          <w:szCs w:val="16"/>
          <w:color w:val="auto"/>
        </w:rPr>
        <w:t>The authorisation may be for any period of time, and must be delivered to the Company before the commencement of the meeting at which it is first used.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1" w:name="page52"/>
    <w:bookmarkEnd w:id="51"/>
    <w:p>
      <w:pPr>
        <w:spacing w:after="0"/>
        <w:tabs>
          <w:tab w:leader="none" w:pos="580" w:val="left"/>
        </w:tabs>
        <w:rPr>
          <w:sz w:val="20"/>
          <w:szCs w:val="20"/>
          <w:color w:val="auto"/>
        </w:rPr>
      </w:pPr>
      <w:r>
        <w:rPr>
          <w:rFonts w:ascii="Times New Roman" w:cs="Times New Roman" w:eastAsia="Times New Roman" w:hAnsi="Times New Roman"/>
          <w:sz w:val="17"/>
          <w:szCs w:val="17"/>
          <w:color w:val="auto"/>
        </w:rPr>
        <w:t>12.11</w:t>
      </w:r>
      <w:r>
        <w:rPr>
          <w:sz w:val="20"/>
          <w:szCs w:val="20"/>
          <w:color w:val="auto"/>
        </w:rPr>
        <w:tab/>
      </w:r>
      <w:r>
        <w:rPr>
          <w:rFonts w:ascii="Times New Roman" w:cs="Times New Roman" w:eastAsia="Times New Roman" w:hAnsi="Times New Roman"/>
          <w:sz w:val="16"/>
          <w:szCs w:val="16"/>
          <w:color w:val="auto"/>
        </w:rPr>
        <w:t>The Directors of the Company may require the production of any evidence which they consider necessary to determine the validity of the notice.</w:t>
      </w:r>
    </w:p>
    <w:p>
      <w:pPr>
        <w:spacing w:after="0" w:line="208"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12.12</w:t>
        <w:tab/>
        <w:t>Where a duly authorised representative is present at a meeting that Member is deemed to be present in person; and the acts of the duly authorised representative are personal acts of that Member.</w:t>
      </w:r>
    </w:p>
    <w:p>
      <w:pPr>
        <w:spacing w:after="0" w:line="159"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12.13</w:t>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Member with mental disorder</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12.14</w:t>
        <w:tab/>
        <w:t xml:space="preserve">A Member in respect of whom an order has been made by any court having jurisdiction (whether in the Cayman Islands or elsewhere) in matters concerning mental disorder may vote on a poll, by that Member’s receiver, </w:t>
      </w:r>
      <w:r>
        <w:rPr>
          <w:rFonts w:ascii="Times New Roman" w:cs="Times New Roman" w:eastAsia="Times New Roman" w:hAnsi="Times New Roman"/>
          <w:sz w:val="17"/>
          <w:szCs w:val="17"/>
          <w:i w:val="1"/>
          <w:iCs w:val="1"/>
          <w:color w:val="auto"/>
        </w:rPr>
        <w:t>curator bonis</w:t>
      </w:r>
      <w:r>
        <w:rPr>
          <w:rFonts w:ascii="Times New Roman" w:cs="Times New Roman" w:eastAsia="Times New Roman" w:hAnsi="Times New Roman"/>
          <w:sz w:val="17"/>
          <w:szCs w:val="17"/>
          <w:color w:val="auto"/>
        </w:rPr>
        <w:t xml:space="preserve"> or other person authorised in that behalf appointed by that court.</w:t>
      </w:r>
    </w:p>
    <w:p>
      <w:pPr>
        <w:spacing w:after="0" w:line="159"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12.15</w:t>
        <w:tab/>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Objections to admissibility of votes</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12.16</w:t>
        <w:tab/>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Form of proxy</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12.17</w:t>
      </w:r>
      <w:r>
        <w:rPr>
          <w:sz w:val="20"/>
          <w:szCs w:val="20"/>
          <w:color w:val="auto"/>
        </w:rPr>
        <w:tab/>
      </w:r>
      <w:r>
        <w:rPr>
          <w:rFonts w:ascii="Times New Roman" w:cs="Times New Roman" w:eastAsia="Times New Roman" w:hAnsi="Times New Roman"/>
          <w:sz w:val="16"/>
          <w:szCs w:val="16"/>
          <w:color w:val="auto"/>
        </w:rPr>
        <w:t>An instrument appointing a proxy shall be in any common form or in any other form approved by the Directors.</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12.18</w:t>
      </w:r>
      <w:r>
        <w:rPr>
          <w:sz w:val="20"/>
          <w:szCs w:val="20"/>
          <w:color w:val="auto"/>
        </w:rPr>
        <w:tab/>
      </w:r>
      <w:r>
        <w:rPr>
          <w:rFonts w:ascii="Times New Roman" w:cs="Times New Roman" w:eastAsia="Times New Roman" w:hAnsi="Times New Roman"/>
          <w:sz w:val="16"/>
          <w:szCs w:val="16"/>
          <w:color w:val="auto"/>
        </w:rPr>
        <w:t>The instrument must be in writing and signed in one of the following ways:</w:t>
      </w:r>
    </w:p>
    <w:p>
      <w:pPr>
        <w:spacing w:after="0" w:line="208" w:lineRule="exact"/>
        <w:rPr>
          <w:sz w:val="20"/>
          <w:szCs w:val="20"/>
          <w:color w:val="auto"/>
        </w:rPr>
      </w:pPr>
    </w:p>
    <w:p>
      <w:pPr>
        <w:ind w:left="1220" w:hanging="614"/>
        <w:spacing w:after="0"/>
        <w:tabs>
          <w:tab w:leader="none" w:pos="12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Member;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Member’s authorised attorney;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Member is a corporation or other body corporate, under seal or signed by an authorised officer, secretary or attorney.</w:t>
      </w:r>
    </w:p>
    <w:p>
      <w:pPr>
        <w:spacing w:after="0" w:line="208"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If the Directors so resolve, the Company may accept an Electronic Record of that instrument delivered in the manner specified below and otherwise satisfying the Articles about authentication of Electronic Records.</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12.19</w:t>
      </w:r>
      <w:r>
        <w:rPr>
          <w:sz w:val="20"/>
          <w:szCs w:val="20"/>
          <w:color w:val="auto"/>
        </w:rPr>
        <w:tab/>
      </w:r>
      <w:r>
        <w:rPr>
          <w:rFonts w:ascii="Times New Roman" w:cs="Times New Roman" w:eastAsia="Times New Roman" w:hAnsi="Times New Roman"/>
          <w:sz w:val="16"/>
          <w:szCs w:val="16"/>
          <w:color w:val="auto"/>
        </w:rPr>
        <w:t>The Directors may require the production of any evidence which they consider necessary to determine the validity of any appointment of a proxy.</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12.20</w:t>
      </w:r>
      <w:r>
        <w:rPr>
          <w:sz w:val="20"/>
          <w:szCs w:val="20"/>
          <w:color w:val="auto"/>
        </w:rPr>
        <w:tab/>
      </w:r>
      <w:r>
        <w:rPr>
          <w:rFonts w:ascii="Times New Roman" w:cs="Times New Roman" w:eastAsia="Times New Roman" w:hAnsi="Times New Roman"/>
          <w:sz w:val="16"/>
          <w:szCs w:val="16"/>
          <w:color w:val="auto"/>
        </w:rPr>
        <w:t>A Member may revoke the appointment of a proxy at any time by notice to the Company duly signed in accordance with Article 12.18.</w:t>
      </w:r>
    </w:p>
    <w:p>
      <w:pPr>
        <w:spacing w:after="0" w:line="208"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12.21</w:t>
        <w:tab/>
        <w:t>No revocation by a Member of the appointment of a proxy made in accordance with Article 12.20 will affect the validity of any acts carried out by the relevant proxy before the Directors of the Company had actual notice of the revocation.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and when proxy is to be delivered</w:t>
      </w:r>
    </w:p>
    <w:p>
      <w:pPr>
        <w:spacing w:after="0" w:line="212" w:lineRule="exact"/>
        <w:rPr>
          <w:sz w:val="20"/>
          <w:szCs w:val="20"/>
          <w:color w:val="auto"/>
        </w:rPr>
      </w:pPr>
    </w:p>
    <w:p>
      <w:pPr>
        <w:jc w:val="both"/>
        <w:ind w:left="600" w:hanging="604"/>
        <w:spacing w:after="0" w:line="252" w:lineRule="auto"/>
        <w:tabs>
          <w:tab w:leader="none" w:pos="580" w:val="left"/>
        </w:tabs>
        <w:rPr>
          <w:sz w:val="20"/>
          <w:szCs w:val="20"/>
          <w:color w:val="auto"/>
        </w:rPr>
      </w:pPr>
      <w:r>
        <w:rPr>
          <w:rFonts w:ascii="Times New Roman" w:cs="Times New Roman" w:eastAsia="Times New Roman" w:hAnsi="Times New Roman"/>
          <w:sz w:val="17"/>
          <w:szCs w:val="17"/>
          <w:color w:val="auto"/>
        </w:rPr>
        <w:t>12.22</w:t>
        <w:tab/>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p>
      <w:pPr>
        <w:spacing w:after="0" w:line="177" w:lineRule="exact"/>
        <w:rPr>
          <w:sz w:val="20"/>
          <w:szCs w:val="20"/>
          <w:color w:val="auto"/>
        </w:rPr>
      </w:pPr>
    </w:p>
    <w:p>
      <w:pPr>
        <w:ind w:left="1220" w:hanging="614"/>
        <w:spacing w:after="0"/>
        <w:tabs>
          <w:tab w:leader="none" w:pos="12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instrument in writing, it must be left at or sent by post:</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registered office of the Company; or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3" w:name="page54"/>
    <w:bookmarkEnd w:id="53"/>
    <w:p>
      <w:pPr>
        <w:ind w:left="1820" w:hanging="609"/>
        <w:spacing w:after="0" w:line="274" w:lineRule="auto"/>
        <w:tabs>
          <w:tab w:leader="none" w:pos="182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such other place within the Cayman Islands specified in the notice convening the meeting or in any form of appointment of proxy sent out by the Company in relation to the meeting.</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58"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notice convening the meeting; or</w:t>
      </w:r>
    </w:p>
    <w:p>
      <w:pPr>
        <w:spacing w:after="0" w:line="208" w:lineRule="exact"/>
        <w:rPr>
          <w:sz w:val="20"/>
          <w:szCs w:val="20"/>
          <w:color w:val="auto"/>
        </w:rPr>
      </w:pPr>
    </w:p>
    <w:p>
      <w:pPr>
        <w:ind w:left="1820" w:hanging="609"/>
        <w:spacing w:after="0"/>
        <w:tabs>
          <w:tab w:leader="none" w:pos="18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form of appointment of a proxy sent out by the Company in relation to the meeting; or</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invitation to appoint a proxy issued by the Company in relation to the meeting.</w:t>
      </w:r>
    </w:p>
    <w:p>
      <w:pPr>
        <w:spacing w:after="0" w:line="208" w:lineRule="exact"/>
        <w:rPr>
          <w:sz w:val="20"/>
          <w:szCs w:val="20"/>
          <w:color w:val="auto"/>
        </w:rPr>
      </w:pPr>
    </w:p>
    <w:p>
      <w:pPr>
        <w:ind w:left="1220" w:hanging="614"/>
        <w:spacing w:after="0" w:line="274" w:lineRule="auto"/>
        <w:tabs>
          <w:tab w:leader="none" w:pos="12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Article 12.22(a) and Article 12.22(b), the chairman of the Company may, in any event at his discretion, direct that an instrument of proxy shall be deemed to have been duly deposited.</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12.23</w:t>
      </w:r>
      <w:r>
        <w:rPr>
          <w:sz w:val="20"/>
          <w:szCs w:val="20"/>
          <w:color w:val="auto"/>
        </w:rPr>
        <w:tab/>
      </w:r>
      <w:r>
        <w:rPr>
          <w:rFonts w:ascii="Times New Roman" w:cs="Times New Roman" w:eastAsia="Times New Roman" w:hAnsi="Times New Roman"/>
          <w:sz w:val="16"/>
          <w:szCs w:val="16"/>
          <w:color w:val="auto"/>
        </w:rPr>
        <w:t>Where a poll is taken:</w:t>
      </w:r>
    </w:p>
    <w:p>
      <w:pPr>
        <w:spacing w:after="0" w:line="208" w:lineRule="exact"/>
        <w:rPr>
          <w:sz w:val="20"/>
          <w:szCs w:val="20"/>
          <w:color w:val="auto"/>
        </w:rPr>
      </w:pPr>
    </w:p>
    <w:p>
      <w:pPr>
        <w:ind w:left="1220" w:hanging="614"/>
        <w:spacing w:after="0" w:line="274" w:lineRule="auto"/>
        <w:tabs>
          <w:tab w:leader="none" w:pos="12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it is taken more than seven Clear Days after it is demanded, the form of appointment of a proxy and any accompanying authority (or an Electronic Record of the same) must be delivered in accordance with Article 12.22 before the time appointed for the taking of the poll;</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it to be taken within seven Clear Days after it was demanded, the form of appointment of a proxy and any accompanying authority (or an Electronic Record of the same) must be delivered in accordance with Article 12.22 before the time appointed for the taking of the poll.</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12.24</w:t>
      </w:r>
      <w:r>
        <w:rPr>
          <w:sz w:val="20"/>
          <w:szCs w:val="20"/>
          <w:color w:val="auto"/>
        </w:rPr>
        <w:tab/>
      </w:r>
      <w:r>
        <w:rPr>
          <w:rFonts w:ascii="Times New Roman" w:cs="Times New Roman" w:eastAsia="Times New Roman" w:hAnsi="Times New Roman"/>
          <w:sz w:val="16"/>
          <w:szCs w:val="16"/>
          <w:color w:val="auto"/>
        </w:rPr>
        <w:t>If the form of appointment of proxy is not delivered on time, it is invalid.</w:t>
      </w:r>
    </w:p>
    <w:p>
      <w:pPr>
        <w:spacing w:after="0" w:line="208"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12.25</w:t>
        <w:tab/>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4" w:name="page55"/>
    <w:bookmarkEnd w:id="54"/>
    <w:p>
      <w:pPr>
        <w:jc w:val="both"/>
        <w:ind w:left="600" w:hanging="604"/>
        <w:spacing w:after="0" w:line="252" w:lineRule="auto"/>
        <w:tabs>
          <w:tab w:leader="none" w:pos="580" w:val="left"/>
        </w:tabs>
        <w:rPr>
          <w:sz w:val="20"/>
          <w:szCs w:val="20"/>
          <w:color w:val="auto"/>
        </w:rPr>
      </w:pPr>
      <w:r>
        <w:rPr>
          <w:rFonts w:ascii="Times New Roman" w:cs="Times New Roman" w:eastAsia="Times New Roman" w:hAnsi="Times New Roman"/>
          <w:sz w:val="17"/>
          <w:szCs w:val="17"/>
          <w:color w:val="auto"/>
        </w:rPr>
        <w:t>12.26</w:t>
        <w:tab/>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by proxy</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12.27</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69"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12.28</w:t>
        <w:tab/>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p>
      <w:pPr>
        <w:spacing w:after="0" w:line="16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Number of Directors</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13.1</w:t>
      </w:r>
      <w:r>
        <w:rPr>
          <w:sz w:val="20"/>
          <w:szCs w:val="20"/>
          <w:color w:val="auto"/>
        </w:rPr>
        <w:tab/>
      </w:r>
      <w:r>
        <w:rPr>
          <w:rFonts w:ascii="Times New Roman" w:cs="Times New Roman" w:eastAsia="Times New Roman" w:hAnsi="Times New Roman"/>
          <w:sz w:val="17"/>
          <w:szCs w:val="17"/>
          <w:color w:val="auto"/>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p>
      <w:pPr>
        <w:spacing w:after="0" w:line="155" w:lineRule="exact"/>
        <w:rPr>
          <w:sz w:val="20"/>
          <w:szCs w:val="20"/>
          <w:color w:val="auto"/>
        </w:rPr>
      </w:pPr>
    </w:p>
    <w:p>
      <w:pPr>
        <w:ind w:right="6660" w:firstLine="1"/>
        <w:spacing w:after="0" w:line="497" w:lineRule="auto"/>
        <w:tabs>
          <w:tab w:leader="none" w:pos="605"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Appointment, disqualification and removal of Directors First Directors</w:t>
      </w:r>
    </w:p>
    <w:p>
      <w:pPr>
        <w:spacing w:after="0" w:line="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14.1</w:t>
      </w:r>
      <w:r>
        <w:rPr>
          <w:sz w:val="20"/>
          <w:szCs w:val="20"/>
          <w:color w:val="auto"/>
        </w:rPr>
        <w:tab/>
      </w:r>
      <w:r>
        <w:rPr>
          <w:rFonts w:ascii="Times New Roman" w:cs="Times New Roman" w:eastAsia="Times New Roman" w:hAnsi="Times New Roman"/>
          <w:sz w:val="16"/>
          <w:szCs w:val="16"/>
          <w:color w:val="auto"/>
        </w:rPr>
        <w:t>The first Directors shall be appointed in writing by the subscriber or subscribers to the Memorandum, or a majority of them.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age limit</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14.2</w:t>
      </w:r>
      <w:r>
        <w:rPr>
          <w:sz w:val="20"/>
          <w:szCs w:val="20"/>
          <w:color w:val="auto"/>
        </w:rPr>
        <w:tab/>
      </w:r>
      <w:r>
        <w:rPr>
          <w:rFonts w:ascii="Times New Roman" w:cs="Times New Roman" w:eastAsia="Times New Roman" w:hAnsi="Times New Roman"/>
          <w:sz w:val="16"/>
          <w:szCs w:val="16"/>
          <w:color w:val="auto"/>
        </w:rPr>
        <w:t>There is no age limit for Directors save that they must be at least eighteen years of age.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Corporate Directors</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14.3</w:t>
      </w:r>
      <w:r>
        <w:rPr>
          <w:sz w:val="20"/>
          <w:szCs w:val="20"/>
          <w:color w:val="auto"/>
        </w:rPr>
        <w:tab/>
      </w:r>
      <w:r>
        <w:rPr>
          <w:rFonts w:ascii="Times New Roman" w:cs="Times New Roman" w:eastAsia="Times New Roman" w:hAnsi="Times New Roman"/>
          <w:sz w:val="17"/>
          <w:szCs w:val="17"/>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shareholding qualification</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14.4</w:t>
      </w:r>
      <w:r>
        <w:rPr>
          <w:sz w:val="20"/>
          <w:szCs w:val="20"/>
          <w:color w:val="auto"/>
        </w:rPr>
        <w:tab/>
      </w:r>
      <w:r>
        <w:rPr>
          <w:rFonts w:ascii="Times New Roman" w:cs="Times New Roman" w:eastAsia="Times New Roman" w:hAnsi="Times New Roman"/>
          <w:sz w:val="17"/>
          <w:szCs w:val="17"/>
          <w:color w:val="auto"/>
        </w:rPr>
        <w:t>Unless a shareholding qualification for Directors is fixed by Ordinary Resolution, no Director shall be required to own Shares as a condition of his appointment.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Appointment of Directors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14.5</w:t>
      </w:r>
      <w:r>
        <w:rPr>
          <w:sz w:val="20"/>
          <w:szCs w:val="20"/>
          <w:color w:val="auto"/>
        </w:rPr>
        <w:tab/>
      </w:r>
      <w:r>
        <w:rPr>
          <w:rFonts w:ascii="Times New Roman" w:cs="Times New Roman" w:eastAsia="Times New Roman" w:hAnsi="Times New Roman"/>
          <w:sz w:val="16"/>
          <w:szCs w:val="16"/>
          <w:color w:val="auto"/>
        </w:rPr>
        <w:t>A Director may be appointed by Ordinary Resolution or by the Directors. Any appointment may be to fill a vacancy or as an additional Director.</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14.6</w:t>
      </w:r>
      <w:r>
        <w:rPr>
          <w:sz w:val="20"/>
          <w:szCs w:val="20"/>
          <w:color w:val="auto"/>
        </w:rPr>
        <w:tab/>
      </w:r>
      <w:r>
        <w:rPr>
          <w:rFonts w:ascii="Times New Roman" w:cs="Times New Roman" w:eastAsia="Times New Roman" w:hAnsi="Times New Roman"/>
          <w:sz w:val="16"/>
          <w:szCs w:val="16"/>
          <w:color w:val="auto"/>
        </w:rPr>
        <w:t>A remaining Director may appoint a Director even though there is not a quorum of Directors.</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14.7</w:t>
      </w:r>
      <w:r>
        <w:rPr>
          <w:sz w:val="20"/>
          <w:szCs w:val="20"/>
          <w:color w:val="auto"/>
        </w:rPr>
        <w:tab/>
      </w:r>
      <w:r>
        <w:rPr>
          <w:rFonts w:ascii="Times New Roman" w:cs="Times New Roman" w:eastAsia="Times New Roman" w:hAnsi="Times New Roman"/>
          <w:sz w:val="16"/>
          <w:szCs w:val="16"/>
          <w:color w:val="auto"/>
        </w:rPr>
        <w:t>No appointment can cause the number of Directors to exceed the maximum (if one is set); and any such appointment shall be invalid.</w:t>
      </w:r>
    </w:p>
    <w:p>
      <w:pPr>
        <w:spacing w:after="0" w:line="208"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14.8</w:t>
      </w:r>
      <w:r>
        <w:rPr>
          <w:sz w:val="20"/>
          <w:szCs w:val="20"/>
          <w:color w:val="auto"/>
        </w:rPr>
        <w:tab/>
      </w:r>
      <w:r>
        <w:rPr>
          <w:rFonts w:ascii="Times New Roman" w:cs="Times New Roman" w:eastAsia="Times New Roman" w:hAnsi="Times New Roman"/>
          <w:sz w:val="17"/>
          <w:szCs w:val="17"/>
          <w:color w:val="auto"/>
        </w:rPr>
        <w:t>For so long as Shares are listed on a Designated Stock Exchange, the Directors shall include at least such number of Independent Directors as applicable law, rules or regulations or the Designated Stock Exchange Rules require as determined by the Board by Board Resolution.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Board’s power to appoint Directors</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14.9</w:t>
      </w:r>
      <w:r>
        <w:rPr>
          <w:sz w:val="20"/>
          <w:szCs w:val="20"/>
          <w:color w:val="auto"/>
        </w:rPr>
        <w:tab/>
      </w:r>
      <w:r>
        <w:rPr>
          <w:rFonts w:ascii="Times New Roman" w:cs="Times New Roman" w:eastAsia="Times New Roman" w:hAnsi="Times New Roman"/>
          <w:sz w:val="17"/>
          <w:szCs w:val="17"/>
          <w:color w:val="auto"/>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Eligibility</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14.10</w:t>
      </w:r>
      <w:r>
        <w:rPr>
          <w:sz w:val="20"/>
          <w:szCs w:val="20"/>
          <w:color w:val="auto"/>
        </w:rPr>
        <w:tab/>
      </w:r>
      <w:r>
        <w:rPr>
          <w:rFonts w:ascii="Times New Roman" w:cs="Times New Roman" w:eastAsia="Times New Roman" w:hAnsi="Times New Roman"/>
          <w:sz w:val="16"/>
          <w:szCs w:val="16"/>
          <w:color w:val="auto"/>
        </w:rPr>
        <w:t>No person (other than a Director retiring in accordance with these Articles) shall be appointed or re-appointed a Director at any general meeting unless:</w:t>
      </w:r>
    </w:p>
    <w:p>
      <w:pPr>
        <w:spacing w:after="0" w:line="208" w:lineRule="exact"/>
        <w:rPr>
          <w:sz w:val="20"/>
          <w:szCs w:val="20"/>
          <w:color w:val="auto"/>
        </w:rPr>
      </w:pPr>
    </w:p>
    <w:p>
      <w:pPr>
        <w:ind w:left="1220" w:hanging="614"/>
        <w:spacing w:after="0"/>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is recommended by the Board; or</w:t>
      </w:r>
    </w:p>
    <w:p>
      <w:pPr>
        <w:spacing w:after="0" w:line="207" w:lineRule="exact"/>
        <w:rPr>
          <w:rFonts w:ascii="Times New Roman" w:cs="Times New Roman" w:eastAsia="Times New Roman" w:hAnsi="Times New Roman"/>
          <w:sz w:val="17"/>
          <w:szCs w:val="17"/>
          <w:color w:val="auto"/>
        </w:rPr>
      </w:pPr>
    </w:p>
    <w:p>
      <w:pPr>
        <w:jc w:val="both"/>
        <w:ind w:left="1220" w:hanging="614"/>
        <w:spacing w:after="0" w:line="256" w:lineRule="auto"/>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less than seven nor more than forty-two Clear Days before the date appointed for the meeting, a Member (other than the person to be proposed) entitled to vote at the meeting has given to the Company notice of his intention to propose a resolution for the appointment of that person, stating the particulars which would, if he were so appointed, be required to be included in the Company’s register of Directors and a notice executed by that person of his willingness to be appointed.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Removal of Directors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14.11</w:t>
      </w:r>
      <w:r>
        <w:rPr>
          <w:sz w:val="20"/>
          <w:szCs w:val="20"/>
          <w:color w:val="auto"/>
        </w:rPr>
        <w:tab/>
      </w:r>
      <w:r>
        <w:rPr>
          <w:rFonts w:ascii="Times New Roman" w:cs="Times New Roman" w:eastAsia="Times New Roman" w:hAnsi="Times New Roman"/>
          <w:sz w:val="16"/>
          <w:szCs w:val="16"/>
          <w:color w:val="auto"/>
        </w:rPr>
        <w:t>A Director may be removed by Board Resolution.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Resignation of Directors</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14.12</w:t>
        <w:tab/>
        <w:t>A Director may at any time resign office by giving to the Company notice in writing or, if permitted pursuant to the notice provisions, in an Electronic Record delivered in either case in accordance with those provisions.</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14.13</w:t>
      </w:r>
      <w:r>
        <w:rPr>
          <w:sz w:val="20"/>
          <w:szCs w:val="20"/>
          <w:color w:val="auto"/>
        </w:rPr>
        <w:tab/>
      </w:r>
      <w:r>
        <w:rPr>
          <w:rFonts w:ascii="Times New Roman" w:cs="Times New Roman" w:eastAsia="Times New Roman" w:hAnsi="Times New Roman"/>
          <w:sz w:val="16"/>
          <w:szCs w:val="16"/>
          <w:color w:val="auto"/>
        </w:rPr>
        <w:t>Unless the notice specifies a different date, the Director shall be deemed to have resigned on the date that the notice is delivered to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 of the office of Director</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14.14</w:t>
        <w:tab/>
        <w:t>A Director may retire from office as a Director by giving notice in writing to that effect to the Company at the registered office, which notice shall be effective upon such date as may be specified in the notice, failing which upon delivery to the registered office.</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14.15</w:t>
      </w:r>
      <w:r>
        <w:rPr>
          <w:sz w:val="20"/>
          <w:szCs w:val="20"/>
          <w:color w:val="auto"/>
        </w:rPr>
        <w:tab/>
      </w:r>
      <w:r>
        <w:rPr>
          <w:rFonts w:ascii="Times New Roman" w:cs="Times New Roman" w:eastAsia="Times New Roman" w:hAnsi="Times New Roman"/>
          <w:sz w:val="16"/>
          <w:szCs w:val="16"/>
          <w:color w:val="auto"/>
        </w:rPr>
        <w:t>Without prejudice to the provisions in these Articles for retirement (by rotation or otherwise), a Director’s office shall be terminated forthwith if:</w:t>
      </w:r>
    </w:p>
    <w:p>
      <w:pPr>
        <w:spacing w:after="0" w:line="208" w:lineRule="exact"/>
        <w:rPr>
          <w:sz w:val="20"/>
          <w:szCs w:val="20"/>
          <w:color w:val="auto"/>
        </w:rPr>
      </w:pPr>
    </w:p>
    <w:p>
      <w:pPr>
        <w:ind w:left="1220" w:hanging="614"/>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is prohibited by the law of the Cayman Islands from acting as a Director;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is made bankrupt or makes an arrangement or composition with his creditors generally;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resigns his office by notice to the Company;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only held office as a Director for a fixed term and such term expires; or</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opinion of a registered medical practitioner by whom he is being treated he becomes physically or mentally incapable of acting as a Director; or</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is given notice by the majority of the other Directors (not being less than two in number) to vacate office (without prejudice to any claim for damages for breach of any agreement relating to the provision of the services of such Director); or</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is made subject to any law relating to mental health or incompetence, whether by court order or otherwise;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the consent of the other Directors, he is absent from meetings of Directors for a continuous period of six months.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7" w:name="page58"/>
    <w:bookmarkEnd w:id="57"/>
    <w:p>
      <w:pPr>
        <w:ind w:right="9240" w:firstLine="1"/>
        <w:spacing w:after="0" w:line="528" w:lineRule="auto"/>
        <w:tabs>
          <w:tab w:leader="none" w:pos="605"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Alternate Directors Appointment and removal</w:t>
      </w:r>
    </w:p>
    <w:p>
      <w:pPr>
        <w:spacing w:after="0" w:line="1"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15.1</w:t>
      </w:r>
      <w:r>
        <w:rPr>
          <w:sz w:val="20"/>
          <w:szCs w:val="20"/>
          <w:color w:val="auto"/>
        </w:rPr>
        <w:tab/>
      </w:r>
      <w:r>
        <w:rPr>
          <w:rFonts w:ascii="Times New Roman" w:cs="Times New Roman" w:eastAsia="Times New Roman" w:hAnsi="Times New Roman"/>
          <w:sz w:val="17"/>
          <w:szCs w:val="17"/>
          <w:color w:val="auto"/>
        </w:rPr>
        <w:t>Any Director may appoint any other person, including another Director, to act in his place as an alternate Director. No appointment shall take effect until the Director has given notice of the appointment to the Board.</w:t>
      </w:r>
    </w:p>
    <w:p>
      <w:pPr>
        <w:spacing w:after="0" w:line="159"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15.2</w:t>
      </w:r>
      <w:r>
        <w:rPr>
          <w:sz w:val="20"/>
          <w:szCs w:val="20"/>
          <w:color w:val="auto"/>
        </w:rPr>
        <w:tab/>
      </w:r>
      <w:r>
        <w:rPr>
          <w:rFonts w:ascii="Times New Roman" w:cs="Times New Roman" w:eastAsia="Times New Roman" w:hAnsi="Times New Roman"/>
          <w:sz w:val="17"/>
          <w:szCs w:val="17"/>
          <w:color w:val="auto"/>
        </w:rPr>
        <w:t>A Director may revoke his appointment of an alternate at any time. No revocation shall take effect until the Director has given notice of the revocation to the Board.</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15.3</w:t>
      </w:r>
      <w:r>
        <w:rPr>
          <w:sz w:val="20"/>
          <w:szCs w:val="20"/>
          <w:color w:val="auto"/>
        </w:rPr>
        <w:tab/>
      </w:r>
      <w:r>
        <w:rPr>
          <w:rFonts w:ascii="Times New Roman" w:cs="Times New Roman" w:eastAsia="Times New Roman" w:hAnsi="Times New Roman"/>
          <w:sz w:val="16"/>
          <w:szCs w:val="16"/>
          <w:color w:val="auto"/>
        </w:rPr>
        <w:t>A notice of appointment or removal of an alternate Director shall be effective only if given to the Company by one or more of the following methods:</w:t>
      </w:r>
    </w:p>
    <w:p>
      <w:pPr>
        <w:spacing w:after="0" w:line="208" w:lineRule="exact"/>
        <w:rPr>
          <w:sz w:val="20"/>
          <w:szCs w:val="20"/>
          <w:color w:val="auto"/>
        </w:rPr>
      </w:pPr>
    </w:p>
    <w:p>
      <w:pPr>
        <w:ind w:left="1220" w:hanging="614"/>
        <w:spacing w:after="0"/>
        <w:tabs>
          <w:tab w:leader="none" w:pos="12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notice in writing in accordance with the notice provisions contained in these Articles;</w:t>
      </w:r>
    </w:p>
    <w:p>
      <w:pPr>
        <w:spacing w:after="0" w:line="207" w:lineRule="exact"/>
        <w:rPr>
          <w:rFonts w:ascii="Times New Roman" w:cs="Times New Roman" w:eastAsia="Times New Roman" w:hAnsi="Times New Roman"/>
          <w:sz w:val="17"/>
          <w:szCs w:val="17"/>
          <w:color w:val="auto"/>
        </w:rPr>
      </w:pPr>
    </w:p>
    <w:p>
      <w:pPr>
        <w:jc w:val="both"/>
        <w:ind w:left="1220" w:hanging="614"/>
        <w:spacing w:after="0" w:line="256" w:lineRule="auto"/>
        <w:tabs>
          <w:tab w:leader="none" w:pos="12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p>
      <w:pPr>
        <w:spacing w:after="0" w:line="174" w:lineRule="exact"/>
        <w:rPr>
          <w:rFonts w:ascii="Times New Roman" w:cs="Times New Roman" w:eastAsia="Times New Roman" w:hAnsi="Times New Roman"/>
          <w:sz w:val="17"/>
          <w:szCs w:val="17"/>
          <w:color w:val="auto"/>
        </w:rPr>
      </w:pPr>
    </w:p>
    <w:p>
      <w:pPr>
        <w:jc w:val="both"/>
        <w:ind w:left="1220" w:hanging="614"/>
        <w:spacing w:after="0" w:line="256" w:lineRule="auto"/>
        <w:tabs>
          <w:tab w:leader="none" w:pos="12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p>
      <w:pPr>
        <w:spacing w:after="0" w:line="174"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permitted pursuant to the notice provisions, in some other form of approved Electronic Record delivered in accordance with those provisions in writing.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15.4</w:t>
      </w:r>
      <w:r>
        <w:rPr>
          <w:sz w:val="20"/>
          <w:szCs w:val="20"/>
          <w:color w:val="auto"/>
        </w:rPr>
        <w:tab/>
      </w:r>
      <w:r>
        <w:rPr>
          <w:rFonts w:ascii="Times New Roman" w:cs="Times New Roman" w:eastAsia="Times New Roman" w:hAnsi="Times New Roman"/>
          <w:sz w:val="16"/>
          <w:szCs w:val="16"/>
          <w:color w:val="auto"/>
        </w:rPr>
        <w:t>All notices of meetings of Directors shall continue to be given to the appointing Director and not to the alternate.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of alternate Director</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15.5</w:t>
      </w:r>
      <w:r>
        <w:rPr>
          <w:sz w:val="20"/>
          <w:szCs w:val="20"/>
          <w:color w:val="auto"/>
        </w:rPr>
        <w:tab/>
      </w:r>
      <w:r>
        <w:rPr>
          <w:rFonts w:ascii="Times New Roman" w:cs="Times New Roman" w:eastAsia="Times New Roman" w:hAnsi="Times New Roman"/>
          <w:sz w:val="17"/>
          <w:szCs w:val="17"/>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Appointment ceases when the appointor ceases to be a Director</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15.6</w:t>
      </w:r>
      <w:r>
        <w:rPr>
          <w:sz w:val="20"/>
          <w:szCs w:val="20"/>
          <w:color w:val="auto"/>
        </w:rPr>
        <w:tab/>
      </w:r>
      <w:r>
        <w:rPr>
          <w:rFonts w:ascii="Times New Roman" w:cs="Times New Roman" w:eastAsia="Times New Roman" w:hAnsi="Times New Roman"/>
          <w:sz w:val="16"/>
          <w:szCs w:val="16"/>
          <w:color w:val="auto"/>
        </w:rPr>
        <w:t>An alternate Director shall cease to be an alternate Director if:</w:t>
      </w:r>
    </w:p>
    <w:p>
      <w:pPr>
        <w:spacing w:after="0" w:line="208" w:lineRule="exact"/>
        <w:rPr>
          <w:sz w:val="20"/>
          <w:szCs w:val="20"/>
          <w:color w:val="auto"/>
        </w:rPr>
      </w:pPr>
    </w:p>
    <w:p>
      <w:pPr>
        <w:ind w:left="1220" w:hanging="614"/>
        <w:spacing w:after="0"/>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who appointed him ceases to be a Director; or</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who appointed him revokes his appointment by notice delivered to the Board or to the registered office of the Company or in any other manner approved by the Board; or</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event happens in relation to him which, if he were a Director of the Company, would cause his office as Director to be vacated.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Status of alternate Director</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15.7</w:t>
      </w:r>
      <w:r>
        <w:rPr>
          <w:sz w:val="20"/>
          <w:szCs w:val="20"/>
          <w:color w:val="auto"/>
        </w:rPr>
        <w:tab/>
      </w:r>
      <w:r>
        <w:rPr>
          <w:rFonts w:ascii="Times New Roman" w:cs="Times New Roman" w:eastAsia="Times New Roman" w:hAnsi="Times New Roman"/>
          <w:sz w:val="16"/>
          <w:szCs w:val="16"/>
          <w:color w:val="auto"/>
        </w:rPr>
        <w:t>An alternate Director shall carry out all functions of the Director who made the appointment.</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15.8</w:t>
      </w:r>
      <w:r>
        <w:rPr>
          <w:sz w:val="20"/>
          <w:szCs w:val="20"/>
          <w:color w:val="auto"/>
        </w:rPr>
        <w:tab/>
      </w:r>
      <w:r>
        <w:rPr>
          <w:rFonts w:ascii="Times New Roman" w:cs="Times New Roman" w:eastAsia="Times New Roman" w:hAnsi="Times New Roman"/>
          <w:sz w:val="16"/>
          <w:szCs w:val="16"/>
          <w:color w:val="auto"/>
        </w:rPr>
        <w:t>Save where otherwise expressed, an alternate Director shall be treated as a Director under these Articles.</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15.9</w:t>
      </w:r>
      <w:r>
        <w:rPr>
          <w:sz w:val="20"/>
          <w:szCs w:val="20"/>
          <w:color w:val="auto"/>
        </w:rPr>
        <w:tab/>
      </w:r>
      <w:r>
        <w:rPr>
          <w:rFonts w:ascii="Times New Roman" w:cs="Times New Roman" w:eastAsia="Times New Roman" w:hAnsi="Times New Roman"/>
          <w:sz w:val="16"/>
          <w:szCs w:val="16"/>
          <w:color w:val="auto"/>
        </w:rPr>
        <w:t>An alternate Director is not the agent of the Director appointing him.</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15.10</w:t>
      </w:r>
      <w:r>
        <w:rPr>
          <w:sz w:val="20"/>
          <w:szCs w:val="20"/>
          <w:color w:val="auto"/>
        </w:rPr>
        <w:tab/>
      </w:r>
      <w:r>
        <w:rPr>
          <w:rFonts w:ascii="Times New Roman" w:cs="Times New Roman" w:eastAsia="Times New Roman" w:hAnsi="Times New Roman"/>
          <w:sz w:val="16"/>
          <w:szCs w:val="16"/>
          <w:color w:val="auto"/>
        </w:rPr>
        <w:t>An alternate Director is not entitled to any remuneration for acting as alternate Director.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Status of the Director making the appointment</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15.11</w:t>
      </w:r>
      <w:r>
        <w:rPr>
          <w:sz w:val="20"/>
          <w:szCs w:val="20"/>
          <w:color w:val="auto"/>
        </w:rPr>
        <w:tab/>
      </w:r>
      <w:r>
        <w:rPr>
          <w:rFonts w:ascii="Times New Roman" w:cs="Times New Roman" w:eastAsia="Times New Roman" w:hAnsi="Times New Roman"/>
          <w:sz w:val="16"/>
          <w:szCs w:val="16"/>
          <w:color w:val="auto"/>
        </w:rPr>
        <w:t>A Director who has appointed an alternate is not thereby relieved from the duties which he owes the Company.</w:t>
      </w:r>
    </w:p>
    <w:p>
      <w:pPr>
        <w:spacing w:after="0" w:line="204" w:lineRule="exact"/>
        <w:rPr>
          <w:sz w:val="20"/>
          <w:szCs w:val="20"/>
          <w:color w:val="auto"/>
        </w:rPr>
      </w:pPr>
    </w:p>
    <w:p>
      <w:pPr>
        <w:ind w:left="600" w:hanging="599"/>
        <w:spacing w:after="0"/>
        <w:tabs>
          <w:tab w:leader="none" w:pos="60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Powers of Directors</w:t>
      </w:r>
    </w:p>
    <w:p>
      <w:pPr>
        <w:spacing w:after="0" w:line="207"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Powers of Directors</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16.1</w:t>
      </w:r>
      <w:r>
        <w:rPr>
          <w:sz w:val="20"/>
          <w:szCs w:val="20"/>
          <w:color w:val="auto"/>
        </w:rPr>
        <w:tab/>
      </w:r>
      <w:r>
        <w:rPr>
          <w:rFonts w:ascii="Times New Roman" w:cs="Times New Roman" w:eastAsia="Times New Roman" w:hAnsi="Times New Roman"/>
          <w:sz w:val="17"/>
          <w:szCs w:val="17"/>
          <w:color w:val="auto"/>
        </w:rPr>
        <w:t>Subject to the provisions of the Law, the Memorandum and these Articles the business of the Company shall be managed by the Directors who may for that purpose exercise all the powers of the Company.</w:t>
      </w:r>
    </w:p>
    <w:p>
      <w:pPr>
        <w:spacing w:after="0" w:line="159"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16.2</w:t>
      </w:r>
      <w:r>
        <w:rPr>
          <w:sz w:val="20"/>
          <w:szCs w:val="20"/>
          <w:color w:val="auto"/>
        </w:rPr>
        <w:tab/>
      </w:r>
      <w:r>
        <w:rPr>
          <w:rFonts w:ascii="Times New Roman" w:cs="Times New Roman" w:eastAsia="Times New Roman" w:hAnsi="Times New Roman"/>
          <w:sz w:val="17"/>
          <w:szCs w:val="17"/>
          <w:color w:val="auto"/>
        </w:rPr>
        <w:t>No prior act of the Directors shall be invalidated by any subsequent alteration of the Memorandum or these Articles. However, to the extent allowed by the Law, Members may, by Special Resolution, validate any prior or future act of the Directors which would otherwise be in breach of their duties.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Directors below the minimum number</w:t>
      </w:r>
    </w:p>
    <w:p>
      <w:pPr>
        <w:spacing w:after="0" w:line="212" w:lineRule="exact"/>
        <w:rPr>
          <w:sz w:val="20"/>
          <w:szCs w:val="20"/>
          <w:color w:val="auto"/>
        </w:rPr>
      </w:pPr>
    </w:p>
    <w:p>
      <w:pPr>
        <w:jc w:val="both"/>
        <w:ind w:left="600" w:hanging="604"/>
        <w:spacing w:after="0" w:line="254" w:lineRule="auto"/>
        <w:tabs>
          <w:tab w:leader="none" w:pos="580" w:val="left"/>
        </w:tabs>
        <w:rPr>
          <w:sz w:val="20"/>
          <w:szCs w:val="20"/>
          <w:color w:val="auto"/>
        </w:rPr>
      </w:pPr>
      <w:r>
        <w:rPr>
          <w:rFonts w:ascii="Times New Roman" w:cs="Times New Roman" w:eastAsia="Times New Roman" w:hAnsi="Times New Roman"/>
          <w:sz w:val="17"/>
          <w:szCs w:val="17"/>
          <w:color w:val="auto"/>
        </w:rPr>
        <w:t>16.3</w:t>
      </w:r>
      <w:r>
        <w:rPr>
          <w:sz w:val="20"/>
          <w:szCs w:val="20"/>
          <w:color w:val="auto"/>
        </w:rPr>
        <w:tab/>
      </w:r>
      <w:r>
        <w:rPr>
          <w:rFonts w:ascii="Times New Roman" w:cs="Times New Roman" w:eastAsia="Times New Roman" w:hAnsi="Times New Roman"/>
          <w:sz w:val="17"/>
          <w:szCs w:val="17"/>
          <w:color w:val="auto"/>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Appointments to office</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16.4</w:t>
      </w:r>
      <w:r>
        <w:rPr>
          <w:sz w:val="20"/>
          <w:szCs w:val="20"/>
          <w:color w:val="auto"/>
        </w:rPr>
        <w:tab/>
      </w:r>
      <w:r>
        <w:rPr>
          <w:rFonts w:ascii="Times New Roman" w:cs="Times New Roman" w:eastAsia="Times New Roman" w:hAnsi="Times New Roman"/>
          <w:sz w:val="16"/>
          <w:szCs w:val="16"/>
          <w:color w:val="auto"/>
        </w:rPr>
        <w:t>The Directors may by Board Resolution appoint a Director:</w:t>
      </w:r>
    </w:p>
    <w:p>
      <w:pPr>
        <w:spacing w:after="0" w:line="208" w:lineRule="exact"/>
        <w:rPr>
          <w:sz w:val="20"/>
          <w:szCs w:val="20"/>
          <w:color w:val="auto"/>
        </w:rPr>
      </w:pPr>
    </w:p>
    <w:p>
      <w:pPr>
        <w:ind w:left="1220" w:hanging="614"/>
        <w:spacing w:after="0"/>
        <w:tabs>
          <w:tab w:leader="none" w:pos="12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chairman of the Board;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managing Director;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other executive office,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such period, and on such terms, including as to remuneration as they think fit.</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16.5</w:t>
      </w:r>
      <w:r>
        <w:rPr>
          <w:sz w:val="20"/>
          <w:szCs w:val="20"/>
          <w:color w:val="auto"/>
        </w:rPr>
        <w:tab/>
      </w:r>
      <w:r>
        <w:rPr>
          <w:rFonts w:ascii="Times New Roman" w:cs="Times New Roman" w:eastAsia="Times New Roman" w:hAnsi="Times New Roman"/>
          <w:sz w:val="16"/>
          <w:szCs w:val="16"/>
          <w:color w:val="auto"/>
        </w:rPr>
        <w:t>The appointee must consent in writing to holding that office.</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16.6</w:t>
      </w:r>
      <w:r>
        <w:rPr>
          <w:sz w:val="20"/>
          <w:szCs w:val="20"/>
          <w:color w:val="auto"/>
        </w:rPr>
        <w:tab/>
      </w:r>
      <w:r>
        <w:rPr>
          <w:rFonts w:ascii="Times New Roman" w:cs="Times New Roman" w:eastAsia="Times New Roman" w:hAnsi="Times New Roman"/>
          <w:sz w:val="16"/>
          <w:szCs w:val="16"/>
          <w:color w:val="auto"/>
        </w:rPr>
        <w:t>Where a chairman is appointed he shall, unless unable to do so, preside at every meeting of Directors.</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16.7</w:t>
      </w:r>
      <w:r>
        <w:rPr>
          <w:sz w:val="20"/>
          <w:szCs w:val="20"/>
          <w:color w:val="auto"/>
        </w:rPr>
        <w:tab/>
      </w:r>
      <w:r>
        <w:rPr>
          <w:rFonts w:ascii="Times New Roman" w:cs="Times New Roman" w:eastAsia="Times New Roman" w:hAnsi="Times New Roman"/>
          <w:sz w:val="17"/>
          <w:szCs w:val="17"/>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16.8</w:t>
      </w:r>
      <w:r>
        <w:rPr>
          <w:sz w:val="20"/>
          <w:szCs w:val="20"/>
          <w:color w:val="auto"/>
        </w:rPr>
        <w:tab/>
      </w:r>
      <w:r>
        <w:rPr>
          <w:rFonts w:ascii="Times New Roman" w:cs="Times New Roman" w:eastAsia="Times New Roman" w:hAnsi="Times New Roman"/>
          <w:sz w:val="16"/>
          <w:szCs w:val="16"/>
          <w:color w:val="auto"/>
        </w:rPr>
        <w:t>Subject to the provisions of the Law, the Directors may also appoint and remove any person, who need not be a Director:</w:t>
      </w:r>
    </w:p>
    <w:p>
      <w:pPr>
        <w:spacing w:after="0" w:line="208" w:lineRule="exact"/>
        <w:rPr>
          <w:sz w:val="20"/>
          <w:szCs w:val="20"/>
          <w:color w:val="auto"/>
        </w:rPr>
      </w:pPr>
    </w:p>
    <w:p>
      <w:pPr>
        <w:ind w:left="1220" w:hanging="614"/>
        <w:spacing w:after="0"/>
        <w:tabs>
          <w:tab w:leader="none" w:pos="12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Secretary;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office that may be required</w:t>
      </w:r>
    </w:p>
    <w:p>
      <w:pPr>
        <w:spacing w:after="0" w:line="208"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for such period and on such terms, including as to remuneration, as they think fit. In the case of an Officer, that Officer may be given any title the Directors decide.</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16.9</w:t>
      </w:r>
      <w:r>
        <w:rPr>
          <w:sz w:val="20"/>
          <w:szCs w:val="20"/>
          <w:color w:val="auto"/>
        </w:rPr>
        <w:tab/>
      </w:r>
      <w:r>
        <w:rPr>
          <w:rFonts w:ascii="Times New Roman" w:cs="Times New Roman" w:eastAsia="Times New Roman" w:hAnsi="Times New Roman"/>
          <w:sz w:val="16"/>
          <w:szCs w:val="16"/>
          <w:color w:val="auto"/>
        </w:rPr>
        <w:t>The Secretary or Officer must consent in writing to holding that office.</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16.10</w:t>
      </w:r>
      <w:r>
        <w:rPr>
          <w:sz w:val="20"/>
          <w:szCs w:val="20"/>
          <w:color w:val="auto"/>
        </w:rPr>
        <w:tab/>
      </w:r>
      <w:r>
        <w:rPr>
          <w:rFonts w:ascii="Times New Roman" w:cs="Times New Roman" w:eastAsia="Times New Roman" w:hAnsi="Times New Roman"/>
          <w:sz w:val="16"/>
          <w:szCs w:val="16"/>
          <w:color w:val="auto"/>
        </w:rPr>
        <w:t>A Director, Secretary or other Officer of the Company may not the hold the office, or perform the services, of auditor.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Provisions for employees</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16.11</w:t>
        <w:tab/>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Exercise of voting rights</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16.12</w:t>
        <w:tab/>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Remuneration</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16.13</w:t>
        <w:tab/>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spacing w:after="0" w:line="159"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16.14</w:t>
        <w:tab/>
        <w:t>Until otherwise determined by the Company by Ordinary Resolution, the Directors (other than alternate Directors) shall be entitled to such remuneration by way of fees for their services in the office of Director as the Directors may determine.</w:t>
      </w:r>
    </w:p>
    <w:p>
      <w:pPr>
        <w:spacing w:after="0" w:line="159"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16.15</w:t>
        <w:tab/>
        <w:t>Remuneration may take any form and may include arrangements to pay pensions, health insurance, death or sickness benefits, whether to the Director or to any other person connected to or related to him.</w:t>
      </w:r>
    </w:p>
    <w:p>
      <w:pPr>
        <w:spacing w:after="0" w:line="159"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16.16</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of information</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16.17</w:t>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69" w:lineRule="exact"/>
        <w:rPr>
          <w:sz w:val="20"/>
          <w:szCs w:val="20"/>
          <w:color w:val="auto"/>
        </w:rPr>
      </w:pPr>
    </w:p>
    <w:p>
      <w:pPr>
        <w:ind w:left="1220" w:hanging="614"/>
        <w:spacing w:after="0"/>
        <w:tabs>
          <w:tab w:leader="none" w:pos="12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that person, as the case may be, is lawfully required to do so under the laws of any jurisdiction to which the Company is subject; or</w:t>
      </w:r>
    </w:p>
    <w:p>
      <w:pPr>
        <w:spacing w:after="0" w:line="219"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disclosure is in compliance with the Designated Stock Exchange Rules;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disclosure is in accordance with any contract entered into by the Company;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are of the opinion such disclosure would assist or facilitate the Company’s operations.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1" w:name="page62"/>
    <w:bookmarkEnd w:id="61"/>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Delegation of powers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delegate any of the Directors’ powers to a committee</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17.1</w:t>
      </w:r>
      <w:r>
        <w:rPr>
          <w:sz w:val="20"/>
          <w:szCs w:val="20"/>
          <w:color w:val="auto"/>
        </w:rPr>
        <w:tab/>
      </w:r>
      <w:r>
        <w:rPr>
          <w:rFonts w:ascii="Times New Roman" w:cs="Times New Roman" w:eastAsia="Times New Roman" w:hAnsi="Times New Roman"/>
          <w:sz w:val="17"/>
          <w:szCs w:val="17"/>
          <w:color w:val="auto"/>
        </w:rPr>
        <w:t>The Directors may delegate any of their powers to any committee consisting of one or more persons who need not be Members. Persons on the committee may include non-Directors so long as the majority of those persons are Directors. Any such committee shall be made up of such number of Independent Directors as required from time to time by the Designated Stock Exchange Rules or otherwise required by applicable law.</w:t>
      </w:r>
    </w:p>
    <w:p>
      <w:pPr>
        <w:spacing w:after="0" w:line="16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17.2</w:t>
      </w:r>
      <w:r>
        <w:rPr>
          <w:sz w:val="20"/>
          <w:szCs w:val="20"/>
          <w:color w:val="auto"/>
        </w:rPr>
        <w:tab/>
      </w:r>
      <w:r>
        <w:rPr>
          <w:rFonts w:ascii="Times New Roman" w:cs="Times New Roman" w:eastAsia="Times New Roman" w:hAnsi="Times New Roman"/>
          <w:sz w:val="16"/>
          <w:szCs w:val="16"/>
          <w:color w:val="auto"/>
        </w:rPr>
        <w:t>The delegation may be collateral with, or to the exclusion of, the Directors’ own powers.</w:t>
      </w:r>
    </w:p>
    <w:p>
      <w:pPr>
        <w:spacing w:after="0" w:line="208"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17.3</w:t>
      </w:r>
      <w:r>
        <w:rPr>
          <w:sz w:val="20"/>
          <w:szCs w:val="20"/>
          <w:color w:val="auto"/>
        </w:rPr>
        <w:tab/>
      </w:r>
      <w:r>
        <w:rPr>
          <w:rFonts w:ascii="Times New Roman" w:cs="Times New Roman" w:eastAsia="Times New Roman" w:hAnsi="Times New Roman"/>
          <w:sz w:val="17"/>
          <w:szCs w:val="17"/>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17.4</w:t>
      </w:r>
      <w:r>
        <w:rPr>
          <w:sz w:val="20"/>
          <w:szCs w:val="20"/>
          <w:color w:val="auto"/>
        </w:rPr>
        <w:tab/>
      </w:r>
      <w:r>
        <w:rPr>
          <w:rFonts w:ascii="Times New Roman" w:cs="Times New Roman" w:eastAsia="Times New Roman" w:hAnsi="Times New Roman"/>
          <w:sz w:val="16"/>
          <w:szCs w:val="16"/>
          <w:color w:val="auto"/>
        </w:rPr>
        <w:t>Unless otherwise permitted by the Directors, a committee must follow the procedures prescribed for the taking of decisions by Directors.</w:t>
      </w:r>
    </w:p>
    <w:p>
      <w:pPr>
        <w:spacing w:after="0" w:line="208" w:lineRule="exact"/>
        <w:rPr>
          <w:sz w:val="20"/>
          <w:szCs w:val="20"/>
          <w:color w:val="auto"/>
        </w:rPr>
      </w:pPr>
    </w:p>
    <w:p>
      <w:pPr>
        <w:jc w:val="both"/>
        <w:ind w:left="600" w:hanging="604"/>
        <w:spacing w:after="0" w:line="253" w:lineRule="auto"/>
        <w:tabs>
          <w:tab w:leader="none" w:pos="580" w:val="left"/>
        </w:tabs>
        <w:rPr>
          <w:sz w:val="20"/>
          <w:szCs w:val="20"/>
          <w:color w:val="auto"/>
        </w:rPr>
      </w:pPr>
      <w:r>
        <w:rPr>
          <w:rFonts w:ascii="Times New Roman" w:cs="Times New Roman" w:eastAsia="Times New Roman" w:hAnsi="Times New Roman"/>
          <w:sz w:val="17"/>
          <w:szCs w:val="17"/>
          <w:color w:val="auto"/>
        </w:rPr>
        <w:t>17.5</w:t>
      </w:r>
      <w:r>
        <w:rPr>
          <w:sz w:val="20"/>
          <w:szCs w:val="20"/>
          <w:color w:val="auto"/>
        </w:rPr>
        <w:tab/>
      </w:r>
      <w:r>
        <w:rPr>
          <w:rFonts w:ascii="Times New Roman" w:cs="Times New Roman" w:eastAsia="Times New Roman" w:hAnsi="Times New Roman"/>
          <w:sz w:val="17"/>
          <w:szCs w:val="17"/>
          <w:color w:val="auto"/>
        </w:rPr>
        <w:t>The Board shall by Board Resolution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Local boards</w:t>
      </w:r>
    </w:p>
    <w:p>
      <w:pPr>
        <w:spacing w:after="0" w:line="212" w:lineRule="exact"/>
        <w:rPr>
          <w:sz w:val="20"/>
          <w:szCs w:val="20"/>
          <w:color w:val="auto"/>
        </w:rPr>
      </w:pPr>
    </w:p>
    <w:p>
      <w:pPr>
        <w:jc w:val="both"/>
        <w:ind w:left="600" w:hanging="604"/>
        <w:spacing w:after="0" w:line="307" w:lineRule="auto"/>
        <w:tabs>
          <w:tab w:leader="none" w:pos="580" w:val="left"/>
        </w:tabs>
        <w:rPr>
          <w:sz w:val="20"/>
          <w:szCs w:val="20"/>
          <w:color w:val="auto"/>
        </w:rPr>
      </w:pPr>
      <w:r>
        <w:rPr>
          <w:rFonts w:ascii="Times New Roman" w:cs="Times New Roman" w:eastAsia="Times New Roman" w:hAnsi="Times New Roman"/>
          <w:sz w:val="17"/>
          <w:szCs w:val="17"/>
          <w:color w:val="auto"/>
        </w:rPr>
        <w:t>17.6</w:t>
      </w:r>
      <w:r>
        <w:rPr>
          <w:sz w:val="20"/>
          <w:szCs w:val="20"/>
          <w:color w:val="auto"/>
        </w:rPr>
        <w:tab/>
      </w:r>
      <w:r>
        <w:rPr>
          <w:rFonts w:ascii="Times New Roman" w:cs="Times New Roman" w:eastAsia="Times New Roman" w:hAnsi="Times New Roman"/>
          <w:sz w:val="16"/>
          <w:szCs w:val="16"/>
          <w:color w:val="auto"/>
        </w:rPr>
        <w:t>The Board may by Board Resolution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p>
      <w:pPr>
        <w:spacing w:after="0" w:line="134"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17.7</w:t>
      </w:r>
      <w:r>
        <w:rPr>
          <w:sz w:val="20"/>
          <w:szCs w:val="20"/>
          <w:color w:val="auto"/>
        </w:rPr>
        <w:tab/>
      </w:r>
      <w:r>
        <w:rPr>
          <w:rFonts w:ascii="Times New Roman" w:cs="Times New Roman" w:eastAsia="Times New Roman" w:hAnsi="Times New Roman"/>
          <w:sz w:val="17"/>
          <w:szCs w:val="17"/>
          <w:color w:val="auto"/>
        </w:rPr>
        <w:t>The Board may by Board Resolution delegate to any local or divisional board, manager or agent any of its powers and authorities (with power to sub-delegate) and may authorise the members of any local or divisional board or any of them to fill any vacancies and to act notwithstanding vacancies.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2" w:name="page63"/>
    <w:bookmarkEnd w:id="62"/>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17.8</w:t>
      </w:r>
      <w:r>
        <w:rPr>
          <w:sz w:val="20"/>
          <w:szCs w:val="20"/>
          <w:color w:val="auto"/>
        </w:rPr>
        <w:tab/>
      </w:r>
      <w:r>
        <w:rPr>
          <w:rFonts w:ascii="Times New Roman" w:cs="Times New Roman" w:eastAsia="Times New Roman" w:hAnsi="Times New Roman"/>
          <w:sz w:val="17"/>
          <w:szCs w:val="17"/>
          <w:color w:val="auto"/>
        </w:rPr>
        <w:t>Any appointment or delegation under this Article 17.8 may be made on such terms and subject to such conditions as the Board thinks fit and the Board may by Board Resolution remove any person so appointed, and may revoke or vary any delegation.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appoint an agent of the Company</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17.9</w:t>
      </w:r>
      <w:r>
        <w:rPr>
          <w:sz w:val="20"/>
          <w:szCs w:val="20"/>
          <w:color w:val="auto"/>
        </w:rPr>
        <w:tab/>
      </w:r>
      <w:r>
        <w:rPr>
          <w:rFonts w:ascii="Times New Roman" w:cs="Times New Roman" w:eastAsia="Times New Roman" w:hAnsi="Times New Roman"/>
          <w:sz w:val="17"/>
          <w:szCs w:val="17"/>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59" w:lineRule="exact"/>
        <w:rPr>
          <w:sz w:val="20"/>
          <w:szCs w:val="20"/>
          <w:color w:val="auto"/>
        </w:rPr>
      </w:pPr>
    </w:p>
    <w:p>
      <w:pPr>
        <w:ind w:left="1220" w:hanging="614"/>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causing the Company to enter into a power of attorney or agreement;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manner they determine.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appoint an attorney or authorised signatory of the Company</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17.10</w:t>
        <w:tab/>
        <w:t>The Directors may appoint any person, whether nominated directly or indirectly by the Directors, to be the attorney or the authorised signatory of the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Company. The appointment may be:</w:t>
      </w:r>
    </w:p>
    <w:p>
      <w:pPr>
        <w:spacing w:after="0" w:line="192" w:lineRule="exact"/>
        <w:rPr>
          <w:sz w:val="20"/>
          <w:szCs w:val="20"/>
          <w:color w:val="auto"/>
        </w:rPr>
      </w:pPr>
    </w:p>
    <w:p>
      <w:pPr>
        <w:ind w:left="1220" w:hanging="614"/>
        <w:spacing w:after="0"/>
        <w:tabs>
          <w:tab w:leader="none" w:pos="12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purpose;</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powers, authorities and discretions;</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period;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such conditions</w:t>
      </w:r>
    </w:p>
    <w:p>
      <w:pPr>
        <w:spacing w:after="0" w:line="208"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59"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17.11</w:t>
        <w:tab/>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16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17.12</w:t>
      </w:r>
      <w:r>
        <w:rPr>
          <w:sz w:val="20"/>
          <w:szCs w:val="20"/>
          <w:color w:val="auto"/>
        </w:rPr>
        <w:tab/>
      </w:r>
      <w:r>
        <w:rPr>
          <w:rFonts w:ascii="Times New Roman" w:cs="Times New Roman" w:eastAsia="Times New Roman" w:hAnsi="Times New Roman"/>
          <w:sz w:val="16"/>
          <w:szCs w:val="16"/>
          <w:color w:val="auto"/>
        </w:rPr>
        <w:t>The Board may by Board Resolution remove any person appointed under Article 17.10 and may revoke or vary the delegation.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Borrowing Powers</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17.13</w:t>
        <w:tab/>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12" w:lineRule="exact"/>
        <w:rPr>
          <w:sz w:val="20"/>
          <w:szCs w:val="20"/>
          <w:color w:val="auto"/>
        </w:rPr>
      </w:pPr>
    </w:p>
    <w:p>
      <w:pPr>
        <w:jc w:val="both"/>
        <w:ind w:left="600" w:hanging="604"/>
        <w:spacing w:after="0" w:line="285" w:lineRule="auto"/>
        <w:tabs>
          <w:tab w:leader="none" w:pos="580" w:val="left"/>
        </w:tabs>
        <w:rPr>
          <w:sz w:val="20"/>
          <w:szCs w:val="20"/>
          <w:color w:val="auto"/>
        </w:rPr>
      </w:pPr>
      <w:r>
        <w:rPr>
          <w:rFonts w:ascii="Times New Roman" w:cs="Times New Roman" w:eastAsia="Times New Roman" w:hAnsi="Times New Roman"/>
          <w:sz w:val="17"/>
          <w:szCs w:val="17"/>
          <w:color w:val="auto"/>
        </w:rPr>
        <w:t>17.14</w:t>
      </w:r>
      <w:r>
        <w:rPr>
          <w:sz w:val="20"/>
          <w:szCs w:val="20"/>
          <w:color w:val="auto"/>
        </w:rPr>
        <w:tab/>
      </w:r>
      <w:r>
        <w:rPr>
          <w:rFonts w:ascii="Times New Roman" w:cs="Times New Roman" w:eastAsia="Times New Roman" w:hAnsi="Times New Roman"/>
          <w:sz w:val="16"/>
          <w:szCs w:val="16"/>
          <w:color w:val="auto"/>
        </w:rPr>
        <w:t>The Board may by Board Resolution,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Board Resolution from time to time.</w:t>
      </w:r>
    </w:p>
    <w:p>
      <w:pPr>
        <w:spacing w:after="0" w:line="147" w:lineRule="exact"/>
        <w:rPr>
          <w:sz w:val="20"/>
          <w:szCs w:val="20"/>
          <w:color w:val="auto"/>
        </w:rPr>
      </w:pPr>
    </w:p>
    <w:p>
      <w:pPr>
        <w:ind w:right="8820" w:firstLine="1"/>
        <w:spacing w:after="0" w:line="528" w:lineRule="auto"/>
        <w:tabs>
          <w:tab w:leader="none" w:pos="605"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Meetings of Directors Regulation of Directors’ meetings</w:t>
      </w:r>
    </w:p>
    <w:p>
      <w:pPr>
        <w:spacing w:after="0" w:line="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18.1</w:t>
      </w:r>
      <w:r>
        <w:rPr>
          <w:sz w:val="20"/>
          <w:szCs w:val="20"/>
          <w:color w:val="auto"/>
        </w:rPr>
        <w:tab/>
      </w:r>
      <w:r>
        <w:rPr>
          <w:rFonts w:ascii="Times New Roman" w:cs="Times New Roman" w:eastAsia="Times New Roman" w:hAnsi="Times New Roman"/>
          <w:sz w:val="16"/>
          <w:szCs w:val="16"/>
          <w:color w:val="auto"/>
        </w:rPr>
        <w:t>Subject to the provisions of these Articles, the Directors may regulate their proceedings as they think fit.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Calling meetings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18.2</w:t>
      </w:r>
      <w:r>
        <w:rPr>
          <w:sz w:val="20"/>
          <w:szCs w:val="20"/>
          <w:color w:val="auto"/>
        </w:rPr>
        <w:tab/>
      </w:r>
      <w:r>
        <w:rPr>
          <w:rFonts w:ascii="Times New Roman" w:cs="Times New Roman" w:eastAsia="Times New Roman" w:hAnsi="Times New Roman"/>
          <w:sz w:val="16"/>
          <w:szCs w:val="16"/>
          <w:color w:val="auto"/>
        </w:rPr>
        <w:t>Any Director may call a meeting of Directors at any time. The Secretary must call a meeting of the Directors if requested to do so by a Director.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meetings</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18.3</w:t>
      </w:r>
      <w:r>
        <w:rPr>
          <w:sz w:val="20"/>
          <w:szCs w:val="20"/>
          <w:color w:val="auto"/>
        </w:rPr>
        <w:tab/>
      </w:r>
      <w:r>
        <w:rPr>
          <w:rFonts w:ascii="Times New Roman" w:cs="Times New Roman" w:eastAsia="Times New Roman" w:hAnsi="Times New Roman"/>
          <w:sz w:val="17"/>
          <w:szCs w:val="17"/>
          <w:color w:val="auto"/>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technology</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18.4</w:t>
      </w:r>
      <w:r>
        <w:rPr>
          <w:sz w:val="20"/>
          <w:szCs w:val="20"/>
          <w:color w:val="auto"/>
        </w:rPr>
        <w:tab/>
      </w:r>
      <w:r>
        <w:rPr>
          <w:rFonts w:ascii="Times New Roman" w:cs="Times New Roman" w:eastAsia="Times New Roman" w:hAnsi="Times New Roman"/>
          <w:sz w:val="17"/>
          <w:szCs w:val="17"/>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18.5</w:t>
      </w:r>
      <w:r>
        <w:rPr>
          <w:sz w:val="20"/>
          <w:szCs w:val="20"/>
          <w:color w:val="auto"/>
        </w:rPr>
        <w:tab/>
      </w:r>
      <w:r>
        <w:rPr>
          <w:rFonts w:ascii="Times New Roman" w:cs="Times New Roman" w:eastAsia="Times New Roman" w:hAnsi="Times New Roman"/>
          <w:sz w:val="16"/>
          <w:szCs w:val="16"/>
          <w:color w:val="auto"/>
        </w:rPr>
        <w:t>A Director participating in this way is deemed to be present in person at the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18.6</w:t>
      </w:r>
      <w:r>
        <w:rPr>
          <w:sz w:val="20"/>
          <w:szCs w:val="20"/>
          <w:color w:val="auto"/>
        </w:rPr>
        <w:tab/>
      </w:r>
      <w:r>
        <w:rPr>
          <w:rFonts w:ascii="Times New Roman" w:cs="Times New Roman" w:eastAsia="Times New Roman" w:hAnsi="Times New Roman"/>
          <w:sz w:val="16"/>
          <w:szCs w:val="16"/>
          <w:color w:val="auto"/>
        </w:rPr>
        <w:t>The quorum for the transaction of business at a meeting of Directors shall be one unless the Directors fix some other number.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Chairman or deputy to preside</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18.7</w:t>
      </w:r>
      <w:r>
        <w:rPr>
          <w:sz w:val="20"/>
          <w:szCs w:val="20"/>
          <w:color w:val="auto"/>
        </w:rPr>
        <w:tab/>
      </w:r>
      <w:r>
        <w:rPr>
          <w:rFonts w:ascii="Times New Roman" w:cs="Times New Roman" w:eastAsia="Times New Roman" w:hAnsi="Times New Roman"/>
          <w:sz w:val="16"/>
          <w:szCs w:val="16"/>
          <w:color w:val="auto"/>
        </w:rPr>
        <w:t>The Board may by Board Resolution appoint a chairman and one or more deputy chairman or chairmen and may at any time revoke any such appointment.</w:t>
      </w:r>
    </w:p>
    <w:p>
      <w:pPr>
        <w:spacing w:after="0" w:line="208"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18.8</w:t>
      </w:r>
      <w:r>
        <w:rPr>
          <w:sz w:val="20"/>
          <w:szCs w:val="20"/>
          <w:color w:val="auto"/>
        </w:rPr>
        <w:tab/>
      </w:r>
      <w:r>
        <w:rPr>
          <w:rFonts w:ascii="Times New Roman" w:cs="Times New Roman" w:eastAsia="Times New Roman" w:hAnsi="Times New Roman"/>
          <w:sz w:val="17"/>
          <w:szCs w:val="17"/>
          <w:color w:val="auto"/>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18.9</w:t>
      </w:r>
      <w:r>
        <w:rPr>
          <w:sz w:val="20"/>
          <w:szCs w:val="20"/>
          <w:color w:val="auto"/>
        </w:rPr>
        <w:tab/>
      </w:r>
      <w:r>
        <w:rPr>
          <w:rFonts w:ascii="Times New Roman" w:cs="Times New Roman" w:eastAsia="Times New Roman" w:hAnsi="Times New Roman"/>
          <w:sz w:val="16"/>
          <w:szCs w:val="16"/>
          <w:color w:val="auto"/>
        </w:rPr>
        <w:t>A question which arises at a Board meeting shall be decided by a majority of votes. If votes are equal the Founder may, if he wishes, exercise a casting vote.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Recording of dissent</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18.10</w:t>
      </w:r>
      <w:r>
        <w:rPr>
          <w:sz w:val="20"/>
          <w:szCs w:val="20"/>
          <w:color w:val="auto"/>
        </w:rPr>
        <w:tab/>
      </w:r>
      <w:r>
        <w:rPr>
          <w:rFonts w:ascii="Times New Roman" w:cs="Times New Roman" w:eastAsia="Times New Roman" w:hAnsi="Times New Roman"/>
          <w:sz w:val="16"/>
          <w:szCs w:val="16"/>
          <w:color w:val="auto"/>
        </w:rPr>
        <w:t>A Director present at a meeting of Directors shall be presumed to have assented to any action taken at that meeting unless:</w:t>
      </w:r>
    </w:p>
    <w:p>
      <w:pPr>
        <w:spacing w:after="0" w:line="208" w:lineRule="exact"/>
        <w:rPr>
          <w:sz w:val="20"/>
          <w:szCs w:val="20"/>
          <w:color w:val="auto"/>
        </w:rPr>
      </w:pPr>
    </w:p>
    <w:p>
      <w:pPr>
        <w:ind w:left="1220" w:hanging="614"/>
        <w:spacing w:after="0"/>
        <w:tabs>
          <w:tab w:leader="none" w:pos="12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 dissent is entered in the minutes of the meeting;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has filed with the meeting before it is concluded signed dissent from that action; or</w:t>
      </w:r>
    </w:p>
    <w:p>
      <w:pPr>
        <w:spacing w:after="0" w:line="207" w:lineRule="exact"/>
        <w:rPr>
          <w:rFonts w:ascii="Times New Roman" w:cs="Times New Roman" w:eastAsia="Times New Roman" w:hAnsi="Times New Roman"/>
          <w:sz w:val="17"/>
          <w:szCs w:val="17"/>
          <w:color w:val="auto"/>
        </w:rPr>
      </w:pPr>
    </w:p>
    <w:p>
      <w:pPr>
        <w:ind w:left="600" w:right="2600" w:firstLine="6"/>
        <w:spacing w:after="0" w:line="492" w:lineRule="auto"/>
        <w:tabs>
          <w:tab w:leader="none" w:pos="120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has forwarded to the Company as soon as practical following the conclusion of that meeting signed dissent. A Director who votes in favour of an action is not entitled to record his dissent to 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Written resolutions</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18.11</w:t>
        <w:tab/>
        <w:t>The Directors may pass a resolution in writing without holding a meeting if all Directors sign a document or sign several documents in the like form each signed by one or more of those Directors.</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18.12</w:t>
      </w:r>
      <w:r>
        <w:rPr>
          <w:sz w:val="20"/>
          <w:szCs w:val="20"/>
          <w:color w:val="auto"/>
        </w:rPr>
        <w:tab/>
      </w:r>
      <w:r>
        <w:rPr>
          <w:rFonts w:ascii="Times New Roman" w:cs="Times New Roman" w:eastAsia="Times New Roman" w:hAnsi="Times New Roman"/>
          <w:sz w:val="16"/>
          <w:szCs w:val="16"/>
          <w:color w:val="auto"/>
        </w:rPr>
        <w:t>A written resolution signed by a validly appointed alternate Director need not also be signed by the appointing Director.</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18.13</w:t>
      </w:r>
      <w:r>
        <w:rPr>
          <w:sz w:val="20"/>
          <w:szCs w:val="20"/>
          <w:color w:val="auto"/>
        </w:rPr>
        <w:tab/>
      </w:r>
      <w:r>
        <w:rPr>
          <w:rFonts w:ascii="Times New Roman" w:cs="Times New Roman" w:eastAsia="Times New Roman" w:hAnsi="Times New Roman"/>
          <w:sz w:val="16"/>
          <w:szCs w:val="16"/>
          <w:color w:val="auto"/>
        </w:rPr>
        <w:t>A written resolution signed personally by the appointing Director need not also be signed by his alternate.</w:t>
      </w:r>
    </w:p>
    <w:p>
      <w:pPr>
        <w:spacing w:after="0" w:line="208"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18.14</w:t>
        <w:tab/>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color w:val="auto"/>
        </w:rPr>
        <w:t>Validity of acts of Directors in spite of formal defect</w:t>
      </w:r>
    </w:p>
    <w:p>
      <w:pPr>
        <w:spacing w:after="0" w:line="212"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18.15</w:t>
        <w:tab/>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p>
      <w:pPr>
        <w:spacing w:after="0" w:line="17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19</w:t>
      </w:r>
      <w:r>
        <w:rPr>
          <w:sz w:val="20"/>
          <w:szCs w:val="20"/>
          <w:color w:val="auto"/>
        </w:rPr>
        <w:tab/>
      </w:r>
      <w:r>
        <w:rPr>
          <w:rFonts w:ascii="Times New Roman" w:cs="Times New Roman" w:eastAsia="Times New Roman" w:hAnsi="Times New Roman"/>
          <w:sz w:val="17"/>
          <w:szCs w:val="17"/>
          <w:color w:val="auto"/>
        </w:rPr>
        <w:t>Permissible Directors’ interests and disclosure</w:t>
      </w:r>
    </w:p>
    <w:p>
      <w:pPr>
        <w:spacing w:after="0" w:line="208"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19.1</w:t>
      </w:r>
      <w:r>
        <w:rPr>
          <w:sz w:val="20"/>
          <w:szCs w:val="20"/>
          <w:color w:val="auto"/>
        </w:rPr>
        <w:tab/>
      </w:r>
      <w:r>
        <w:rPr>
          <w:rFonts w:ascii="Times New Roman" w:cs="Times New Roman" w:eastAsia="Times New Roman" w:hAnsi="Times New Roman"/>
          <w:sz w:val="17"/>
          <w:szCs w:val="17"/>
          <w:color w:val="auto"/>
        </w:rPr>
        <w:t>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p>
      <w:pPr>
        <w:spacing w:after="0" w:line="175" w:lineRule="exact"/>
        <w:rPr>
          <w:sz w:val="20"/>
          <w:szCs w:val="20"/>
          <w:color w:val="auto"/>
        </w:rPr>
      </w:pPr>
    </w:p>
    <w:p>
      <w:pPr>
        <w:ind w:left="1220" w:hanging="614"/>
        <w:spacing w:after="0"/>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giving of any security, guarantee or indemnity in respect of:</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money lent or obligations incurred by him or by any other person for the benefit of the Company or any of its subsidiaries; or</w:t>
      </w:r>
    </w:p>
    <w:p>
      <w:pPr>
        <w:spacing w:after="0" w:line="207" w:lineRule="exact"/>
        <w:rPr>
          <w:rFonts w:ascii="Times New Roman" w:cs="Times New Roman" w:eastAsia="Times New Roman" w:hAnsi="Times New Roman"/>
          <w:sz w:val="17"/>
          <w:szCs w:val="17"/>
          <w:color w:val="auto"/>
        </w:rPr>
      </w:pPr>
    </w:p>
    <w:p>
      <w:pPr>
        <w:ind w:left="1820" w:hanging="609"/>
        <w:spacing w:after="0" w:line="274" w:lineRule="auto"/>
        <w:tabs>
          <w:tab w:leader="none" w:pos="182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debt or obligation of the Company or any of its subsidiaries for which the Director himself has assumed responsibility in whole or in part and whether alone or jointly with others under a guarantee or indemnity or by the giving of security;</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Company or any of its subsidiaries is offering securities in which offer the Director is or may be entitled to participate as a holder of securities or in the underwriting or sub-underwriting of which the Director is to or may participate;</w:t>
      </w:r>
    </w:p>
    <w:p>
      <w:pPr>
        <w:spacing w:after="0" w:line="158" w:lineRule="exact"/>
        <w:rPr>
          <w:rFonts w:ascii="Times New Roman" w:cs="Times New Roman" w:eastAsia="Times New Roman" w:hAnsi="Times New Roman"/>
          <w:sz w:val="17"/>
          <w:szCs w:val="17"/>
          <w:color w:val="auto"/>
        </w:rPr>
      </w:pPr>
    </w:p>
    <w:p>
      <w:pPr>
        <w:jc w:val="both"/>
        <w:ind w:left="1220" w:hanging="614"/>
        <w:spacing w:after="0" w:line="254" w:lineRule="auto"/>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19.1 to be a material interest in all circumstances);</w:t>
      </w:r>
    </w:p>
    <w:p>
      <w:pPr>
        <w:spacing w:after="0" w:line="175"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p>
      <w:pPr>
        <w:spacing w:after="0" w:line="158"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matter connected with the purchase or maintenance for any Director of insurance against any liability or (to the extent permitted by the Law) indemnities in favour of Directors, the funding of expenditure by one or more Directors in defending proceedings against him or them or the doing of any thing to enable such Director or Directors to avoid incurring such expenditure.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6" w:name="page67"/>
    <w:bookmarkEnd w:id="66"/>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19.2</w:t>
      </w:r>
      <w:r>
        <w:rPr>
          <w:sz w:val="20"/>
          <w:szCs w:val="20"/>
          <w:color w:val="auto"/>
        </w:rPr>
        <w:tab/>
      </w:r>
      <w:r>
        <w:rPr>
          <w:rFonts w:ascii="Times New Roman" w:cs="Times New Roman" w:eastAsia="Times New Roman" w:hAnsi="Times New Roman"/>
          <w:sz w:val="17"/>
          <w:szCs w:val="17"/>
          <w:color w:val="auto"/>
        </w:rPr>
        <w:t>A Director may, as a Director, vote (and be counted in the quorum) in respect of any contract, transaction, arrangement or proposal in which he has an interest which is not a material interest or which falls within Article 19.1.</w:t>
      </w:r>
    </w:p>
    <w:p>
      <w:pPr>
        <w:spacing w:after="0" w:line="1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Minutes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20.1</w:t>
      </w:r>
      <w:r>
        <w:rPr>
          <w:sz w:val="20"/>
          <w:szCs w:val="20"/>
          <w:color w:val="auto"/>
        </w:rPr>
        <w:tab/>
      </w:r>
      <w:r>
        <w:rPr>
          <w:rFonts w:ascii="Times New Roman" w:cs="Times New Roman" w:eastAsia="Times New Roman" w:hAnsi="Times New Roman"/>
          <w:sz w:val="16"/>
          <w:szCs w:val="16"/>
          <w:color w:val="auto"/>
        </w:rPr>
        <w:t>The Company shall cause minutes to be made in books of:</w:t>
      </w:r>
    </w:p>
    <w:p>
      <w:pPr>
        <w:spacing w:after="0" w:line="208" w:lineRule="exact"/>
        <w:rPr>
          <w:sz w:val="20"/>
          <w:szCs w:val="20"/>
          <w:color w:val="auto"/>
        </w:rPr>
      </w:pPr>
    </w:p>
    <w:p>
      <w:pPr>
        <w:ind w:left="1220" w:hanging="614"/>
        <w:spacing w:after="0"/>
        <w:tabs>
          <w:tab w:leader="none" w:pos="12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appointments of Officers and committees made by the Board and of any such Officer’s remuneration; and</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Directors present at every meeting of the Directors, a committee of the Board, the Company or the holders of any class of shares or debentures, and all orders, resolutions and proceedings of such meetings.</w:t>
      </w:r>
    </w:p>
    <w:p>
      <w:pPr>
        <w:spacing w:after="0" w:line="159"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20.2</w:t>
      </w:r>
      <w:r>
        <w:rPr>
          <w:sz w:val="20"/>
          <w:szCs w:val="20"/>
          <w:color w:val="auto"/>
        </w:rPr>
        <w:tab/>
      </w:r>
      <w:r>
        <w:rPr>
          <w:rFonts w:ascii="Times New Roman" w:cs="Times New Roman" w:eastAsia="Times New Roman" w:hAnsi="Times New Roman"/>
          <w:sz w:val="17"/>
          <w:szCs w:val="17"/>
          <w:color w:val="auto"/>
        </w:rPr>
        <w:t>Any such minutes, if purporting to be signed by the chairman of the meeting at which the proceedings were held or by the chairman of the next succeeding meeting or the Secretary, shall be prima facie evidence of the matters stated in them.</w:t>
      </w:r>
    </w:p>
    <w:p>
      <w:pPr>
        <w:spacing w:after="0" w:line="1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Accounts and audit</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21.1</w:t>
      </w:r>
      <w:r>
        <w:rPr>
          <w:sz w:val="20"/>
          <w:szCs w:val="20"/>
          <w:color w:val="auto"/>
        </w:rPr>
        <w:tab/>
      </w:r>
      <w:r>
        <w:rPr>
          <w:rFonts w:ascii="Times New Roman" w:cs="Times New Roman" w:eastAsia="Times New Roman" w:hAnsi="Times New Roman"/>
          <w:sz w:val="17"/>
          <w:szCs w:val="17"/>
          <w:color w:val="auto"/>
        </w:rPr>
        <w:t>The Directors must ensure that proper accounting and other records are kept, and that accounts and associated reports are distributed in accordance with the requirements of the Law.</w:t>
      </w:r>
    </w:p>
    <w:p>
      <w:pPr>
        <w:spacing w:after="0" w:line="159"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21.2</w:t>
      </w:r>
      <w:r>
        <w:rPr>
          <w:sz w:val="20"/>
          <w:szCs w:val="20"/>
          <w:color w:val="auto"/>
        </w:rPr>
        <w:tab/>
      </w:r>
      <w:r>
        <w:rPr>
          <w:rFonts w:ascii="Times New Roman" w:cs="Times New Roman" w:eastAsia="Times New Roman" w:hAnsi="Times New Roman"/>
          <w:sz w:val="17"/>
          <w:szCs w:val="17"/>
          <w:color w:val="auto"/>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Law or as authorised by the Directors or by Ordinary Resolution.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year</w:t>
      </w:r>
    </w:p>
    <w:p>
      <w:pPr>
        <w:spacing w:after="0" w:line="212" w:lineRule="exact"/>
        <w:rPr>
          <w:sz w:val="20"/>
          <w:szCs w:val="20"/>
          <w:color w:val="auto"/>
        </w:rPr>
      </w:pPr>
    </w:p>
    <w:p>
      <w:pPr>
        <w:jc w:val="center"/>
        <w:ind w:right="400"/>
        <w:spacing w:after="0"/>
        <w:tabs>
          <w:tab w:leader="none" w:pos="280" w:val="left"/>
        </w:tabs>
        <w:rPr>
          <w:sz w:val="20"/>
          <w:szCs w:val="20"/>
          <w:color w:val="auto"/>
        </w:rPr>
      </w:pPr>
      <w:r>
        <w:rPr>
          <w:rFonts w:ascii="Times New Roman" w:cs="Times New Roman" w:eastAsia="Times New Roman" w:hAnsi="Times New Roman"/>
          <w:sz w:val="17"/>
          <w:szCs w:val="17"/>
          <w:color w:val="auto"/>
        </w:rPr>
        <w:t>21.3</w:t>
      </w:r>
      <w:r>
        <w:rPr>
          <w:sz w:val="20"/>
          <w:szCs w:val="20"/>
          <w:color w:val="auto"/>
        </w:rPr>
        <w:tab/>
      </w:r>
      <w:r>
        <w:rPr>
          <w:rFonts w:ascii="Times New Roman" w:cs="Times New Roman" w:eastAsia="Times New Roman" w:hAnsi="Times New Roman"/>
          <w:sz w:val="16"/>
          <w:szCs w:val="16"/>
          <w:color w:val="auto"/>
        </w:rPr>
        <w:t>Unless the Directors otherwise prescribe, the financial year of the Company shall end on 31 December in each year and begin on 1 January in each year.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Auditors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21.4</w:t>
      </w:r>
      <w:r>
        <w:rPr>
          <w:sz w:val="20"/>
          <w:szCs w:val="20"/>
          <w:color w:val="auto"/>
        </w:rPr>
        <w:tab/>
      </w:r>
      <w:r>
        <w:rPr>
          <w:rFonts w:ascii="Times New Roman" w:cs="Times New Roman" w:eastAsia="Times New Roman" w:hAnsi="Times New Roman"/>
          <w:sz w:val="16"/>
          <w:szCs w:val="16"/>
          <w:color w:val="auto"/>
        </w:rPr>
        <w:t>The Directors may appoint an Auditor of the Company who shall hold office on such terms as the Directors determine.</w:t>
      </w:r>
    </w:p>
    <w:p>
      <w:pPr>
        <w:spacing w:after="0" w:line="208"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21.5</w:t>
      </w:r>
      <w:r>
        <w:rPr>
          <w:sz w:val="20"/>
          <w:szCs w:val="20"/>
          <w:color w:val="auto"/>
        </w:rPr>
        <w:tab/>
      </w:r>
      <w:r>
        <w:rPr>
          <w:rFonts w:ascii="Times New Roman" w:cs="Times New Roman" w:eastAsia="Times New Roman" w:hAnsi="Times New Roman"/>
          <w:sz w:val="17"/>
          <w:szCs w:val="17"/>
          <w:color w:val="auto"/>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p>
      <w:pPr>
        <w:spacing w:after="0" w:line="16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21.6</w:t>
      </w:r>
      <w:r>
        <w:rPr>
          <w:sz w:val="20"/>
          <w:szCs w:val="20"/>
          <w:color w:val="auto"/>
        </w:rPr>
        <w:tab/>
      </w:r>
      <w:r>
        <w:rPr>
          <w:rFonts w:ascii="Times New Roman" w:cs="Times New Roman" w:eastAsia="Times New Roman" w:hAnsi="Times New Roman"/>
          <w:sz w:val="16"/>
          <w:szCs w:val="16"/>
          <w:color w:val="auto"/>
        </w:rPr>
        <w:t>The Auditors shall examine such books, accounts and vouchers; as may be necessary for the performance of their duties.</w:t>
      </w:r>
    </w:p>
    <w:p>
      <w:pPr>
        <w:spacing w:after="0" w:line="208"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21.7</w:t>
      </w:r>
      <w:r>
        <w:rPr>
          <w:sz w:val="20"/>
          <w:szCs w:val="20"/>
          <w:color w:val="auto"/>
        </w:rPr>
        <w:tab/>
      </w:r>
      <w:r>
        <w:rPr>
          <w:rFonts w:ascii="Times New Roman" w:cs="Times New Roman" w:eastAsia="Times New Roman" w:hAnsi="Times New Roman"/>
          <w:sz w:val="17"/>
          <w:szCs w:val="17"/>
          <w:color w:val="auto"/>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p>
      <w:pPr>
        <w:spacing w:after="0" w:line="1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Record dates</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22.1</w:t>
      </w:r>
      <w:r>
        <w:rPr>
          <w:sz w:val="20"/>
          <w:szCs w:val="20"/>
          <w:color w:val="auto"/>
        </w:rPr>
        <w:tab/>
      </w:r>
      <w:r>
        <w:rPr>
          <w:rFonts w:ascii="Times New Roman" w:cs="Times New Roman" w:eastAsia="Times New Roman" w:hAnsi="Times New Roman"/>
          <w:sz w:val="17"/>
          <w:szCs w:val="17"/>
          <w:color w:val="auto"/>
        </w:rPr>
        <w:t>Except to the extent of any conflicting rights attached to Shares, the resolution declaring a dividend on Shares of any class, whether it be an Ordinary Resolution of the Members or a Board Resolution, may specify that the dividend is payable or distributable to the persons registered as the holders of those Shares at the close of business on a particular date, notwithstanding that the date may be a date prior to that on which the resolution is passed.</w:t>
      </w:r>
    </w:p>
    <w:p>
      <w:pPr>
        <w:spacing w:after="0" w:line="169"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22.2</w:t>
      </w:r>
      <w:r>
        <w:rPr>
          <w:sz w:val="20"/>
          <w:szCs w:val="20"/>
          <w:color w:val="auto"/>
        </w:rPr>
        <w:tab/>
      </w:r>
      <w:r>
        <w:rPr>
          <w:rFonts w:ascii="Times New Roman" w:cs="Times New Roman" w:eastAsia="Times New Roman" w:hAnsi="Times New Roman"/>
          <w:sz w:val="17"/>
          <w:szCs w:val="17"/>
          <w:color w:val="auto"/>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 w:cs="Times New Roman" w:eastAsia="Times New Roman" w:hAnsi="Times New Roman"/>
          <w:sz w:val="17"/>
          <w:szCs w:val="17"/>
          <w:i w:val="1"/>
          <w:iCs w:val="1"/>
          <w:color w:val="auto"/>
        </w:rPr>
        <w:t>inter se</w:t>
      </w:r>
      <w:r>
        <w:rPr>
          <w:rFonts w:ascii="Times New Roman" w:cs="Times New Roman" w:eastAsia="Times New Roman" w:hAnsi="Times New Roman"/>
          <w:sz w:val="17"/>
          <w:szCs w:val="17"/>
          <w:color w:val="auto"/>
        </w:rPr>
        <w:t xml:space="preserve"> in respect of the dividend of transferors and transferees of any of those Shares.</w:t>
      </w:r>
    </w:p>
    <w:p>
      <w:pPr>
        <w:spacing w:after="0" w:line="165" w:lineRule="exact"/>
        <w:rPr>
          <w:sz w:val="20"/>
          <w:szCs w:val="20"/>
          <w:color w:val="auto"/>
        </w:rPr>
      </w:pPr>
    </w:p>
    <w:p>
      <w:pPr>
        <w:jc w:val="both"/>
        <w:ind w:left="600" w:hanging="604"/>
        <w:spacing w:after="0" w:line="279" w:lineRule="auto"/>
        <w:tabs>
          <w:tab w:leader="none" w:pos="580" w:val="left"/>
        </w:tabs>
        <w:rPr>
          <w:sz w:val="20"/>
          <w:szCs w:val="20"/>
          <w:color w:val="auto"/>
        </w:rPr>
      </w:pPr>
      <w:r>
        <w:rPr>
          <w:rFonts w:ascii="Times New Roman" w:cs="Times New Roman" w:eastAsia="Times New Roman" w:hAnsi="Times New Roman"/>
          <w:sz w:val="17"/>
          <w:szCs w:val="17"/>
          <w:color w:val="auto"/>
        </w:rPr>
        <w:t>22.3</w:t>
      </w:r>
      <w:r>
        <w:rPr>
          <w:sz w:val="20"/>
          <w:szCs w:val="20"/>
          <w:color w:val="auto"/>
        </w:rPr>
        <w:tab/>
      </w:r>
      <w:r>
        <w:rPr>
          <w:rFonts w:ascii="Times New Roman" w:cs="Times New Roman" w:eastAsia="Times New Roman" w:hAnsi="Times New Roman"/>
          <w:sz w:val="17"/>
          <w:szCs w:val="17"/>
          <w:color w:val="auto"/>
        </w:rPr>
        <w:t xml:space="preserve">The provisions of this Article apply,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to bonuses, capitalisation issues, distributions of realised capital profits or offers or grants made by the Company to the Members.</w:t>
      </w:r>
    </w:p>
    <w:p>
      <w:pPr>
        <w:spacing w:after="0" w:line="151" w:lineRule="exact"/>
        <w:rPr>
          <w:sz w:val="20"/>
          <w:szCs w:val="20"/>
          <w:color w:val="auto"/>
        </w:rPr>
      </w:pPr>
    </w:p>
    <w:p>
      <w:pPr>
        <w:ind w:right="9840" w:firstLine="1"/>
        <w:spacing w:after="0" w:line="528" w:lineRule="auto"/>
        <w:tabs>
          <w:tab w:leader="none" w:pos="605"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Dividends Source of dividends</w:t>
      </w:r>
    </w:p>
    <w:p>
      <w:pPr>
        <w:spacing w:after="0" w:line="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23.1</w:t>
      </w:r>
      <w:r>
        <w:rPr>
          <w:sz w:val="20"/>
          <w:szCs w:val="20"/>
          <w:color w:val="auto"/>
        </w:rPr>
        <w:tab/>
      </w:r>
      <w:r>
        <w:rPr>
          <w:rFonts w:ascii="Times New Roman" w:cs="Times New Roman" w:eastAsia="Times New Roman" w:hAnsi="Times New Roman"/>
          <w:sz w:val="16"/>
          <w:szCs w:val="16"/>
          <w:color w:val="auto"/>
        </w:rPr>
        <w:t>Dividends may be declared and paid out of any funds of the Company lawfully available for distribution.</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23.2</w:t>
      </w:r>
      <w:r>
        <w:rPr>
          <w:sz w:val="20"/>
          <w:szCs w:val="20"/>
          <w:color w:val="auto"/>
        </w:rPr>
        <w:tab/>
      </w:r>
      <w:r>
        <w:rPr>
          <w:rFonts w:ascii="Times New Roman" w:cs="Times New Roman" w:eastAsia="Times New Roman" w:hAnsi="Times New Roman"/>
          <w:sz w:val="17"/>
          <w:szCs w:val="17"/>
          <w:color w:val="auto"/>
        </w:rPr>
        <w:t>Subject to the requirements of the Law regarding the application of a company’s Share premium account and with the sanction of an Ordinary Resolution, dividends may also be declared and paid out of any share premium account.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t>Declaration of dividends by Members</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23.3</w:t>
      </w:r>
      <w:r>
        <w:rPr>
          <w:sz w:val="20"/>
          <w:szCs w:val="20"/>
          <w:color w:val="auto"/>
        </w:rPr>
        <w:tab/>
      </w:r>
      <w:r>
        <w:rPr>
          <w:rFonts w:ascii="Times New Roman" w:cs="Times New Roman" w:eastAsia="Times New Roman" w:hAnsi="Times New Roman"/>
          <w:sz w:val="17"/>
          <w:szCs w:val="17"/>
          <w:color w:val="auto"/>
        </w:rPr>
        <w:t>Subject to the provisions of the Law, the Company may by Ordinary Resolution declare dividends, and the holders of the Class A Ordinary Shares and holders of the Class B Ordinary Shares shall have equal rights to dividends at the same rate, but no dividend shall exceed the amount recommended by the Directors.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Payment of interim dividends and declaration of final dividends by Directors</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23.4</w:t>
      </w:r>
      <w:r>
        <w:rPr>
          <w:sz w:val="20"/>
          <w:szCs w:val="20"/>
          <w:color w:val="auto"/>
        </w:rPr>
        <w:tab/>
      </w:r>
      <w:r>
        <w:rPr>
          <w:rFonts w:ascii="Times New Roman" w:cs="Times New Roman" w:eastAsia="Times New Roman" w:hAnsi="Times New Roman"/>
          <w:sz w:val="17"/>
          <w:szCs w:val="17"/>
          <w:color w:val="auto"/>
        </w:rPr>
        <w:t>The Directors may by Board Resolution declare and pay interim dividends or recommend final dividends in accordance with the respective rights of the Members (including the holders of the Class A Ordinary Shares and holders of the Class B Ordinary Shares who shall have equal rights to dividends at the same rate) if it appears to them that they are justified by the financial position of the Company and that such dividends may lawfully be paid.</w:t>
      </w:r>
    </w:p>
    <w:p>
      <w:pPr>
        <w:spacing w:after="0" w:line="16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23.5</w:t>
      </w:r>
      <w:r>
        <w:rPr>
          <w:sz w:val="20"/>
          <w:szCs w:val="20"/>
          <w:color w:val="auto"/>
        </w:rPr>
        <w:tab/>
      </w:r>
      <w:r>
        <w:rPr>
          <w:rFonts w:ascii="Times New Roman" w:cs="Times New Roman" w:eastAsia="Times New Roman" w:hAnsi="Times New Roman"/>
          <w:sz w:val="16"/>
          <w:szCs w:val="16"/>
          <w:color w:val="auto"/>
        </w:rPr>
        <w:t>Subject to the provisions of the Law, in relation to the distinction between interim dividends and final dividends, the following applies:</w:t>
      </w:r>
    </w:p>
    <w:p>
      <w:pPr>
        <w:spacing w:after="0" w:line="208" w:lineRule="exact"/>
        <w:rPr>
          <w:sz w:val="20"/>
          <w:szCs w:val="20"/>
          <w:color w:val="auto"/>
        </w:rPr>
      </w:pPr>
    </w:p>
    <w:p>
      <w:pPr>
        <w:ind w:left="1220" w:hanging="614"/>
        <w:spacing w:after="0" w:line="274" w:lineRule="auto"/>
        <w:tabs>
          <w:tab w:leader="none" w:pos="12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determination to pay a dividend or dividends described as interim by the Directors in the dividend Board Resolution, no debt shall be created by the declaration until such time as payment is made.</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declaration of a dividend or dividends described as final by the Directors in the dividend Board Resolution, a debt shall be created immediately following the declaration, the due date to be the date the dividend is stated to be payable in the Board Resolution.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the Board Resolution fails to specify whether a dividend is final or interim, it shall be assumed to be interim.</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23.6</w:t>
      </w:r>
      <w:r>
        <w:rPr>
          <w:sz w:val="20"/>
          <w:szCs w:val="20"/>
          <w:color w:val="auto"/>
        </w:rPr>
        <w:tab/>
      </w:r>
      <w:r>
        <w:rPr>
          <w:rFonts w:ascii="Times New Roman" w:cs="Times New Roman" w:eastAsia="Times New Roman" w:hAnsi="Times New Roman"/>
          <w:sz w:val="16"/>
          <w:szCs w:val="16"/>
          <w:color w:val="auto"/>
        </w:rPr>
        <w:t>In relation to Shares carrying differing rights to dividends or rights to dividends at a fixed rate, the following applies:</w:t>
      </w:r>
    </w:p>
    <w:p>
      <w:pPr>
        <w:spacing w:after="0" w:line="208" w:lineRule="exact"/>
        <w:rPr>
          <w:sz w:val="20"/>
          <w:szCs w:val="20"/>
          <w:color w:val="auto"/>
        </w:rPr>
      </w:pPr>
    </w:p>
    <w:p>
      <w:pPr>
        <w:jc w:val="both"/>
        <w:ind w:left="1220" w:hanging="614"/>
        <w:spacing w:after="0" w:line="261" w:lineRule="auto"/>
        <w:tabs>
          <w:tab w:leader="none" w:pos="12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169"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color w:val="auto"/>
        </w:rPr>
        <w:t>Apportionment of dividends</w:t>
      </w:r>
    </w:p>
    <w:p>
      <w:pPr>
        <w:spacing w:after="0" w:line="212"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23.7</w:t>
      </w:r>
      <w:r>
        <w:rPr>
          <w:sz w:val="20"/>
          <w:szCs w:val="20"/>
          <w:color w:val="auto"/>
        </w:rPr>
        <w:tab/>
      </w:r>
      <w:r>
        <w:rPr>
          <w:rFonts w:ascii="Times New Roman" w:cs="Times New Roman" w:eastAsia="Times New Roman" w:hAnsi="Times New Roman"/>
          <w:sz w:val="17"/>
          <w:szCs w:val="17"/>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 of set off</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23.8</w:t>
      </w:r>
      <w:r>
        <w:rPr>
          <w:sz w:val="20"/>
          <w:szCs w:val="20"/>
          <w:color w:val="auto"/>
        </w:rPr>
        <w:tab/>
      </w:r>
      <w:r>
        <w:rPr>
          <w:rFonts w:ascii="Times New Roman" w:cs="Times New Roman" w:eastAsia="Times New Roman" w:hAnsi="Times New Roman"/>
          <w:sz w:val="17"/>
          <w:szCs w:val="17"/>
          <w:color w:val="auto"/>
        </w:rPr>
        <w:t>The Directors may deduct from a dividend or any other amount payable to a person in respect of a Share any amount due by that person to the Company on a call or otherwise in relation to a Share.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pay other than in cash</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23.9</w:t>
      </w:r>
      <w:r>
        <w:rPr>
          <w:sz w:val="20"/>
          <w:szCs w:val="20"/>
          <w:color w:val="auto"/>
        </w:rPr>
        <w:tab/>
      </w:r>
      <w:r>
        <w:rPr>
          <w:rFonts w:ascii="Times New Roman" w:cs="Times New Roman" w:eastAsia="Times New Roman" w:hAnsi="Times New Roman"/>
          <w:sz w:val="17"/>
          <w:szCs w:val="17"/>
          <w:color w:val="auto"/>
        </w:rPr>
        <w:t>If the Directors so determine, any Board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69" w:lineRule="exact"/>
        <w:rPr>
          <w:sz w:val="20"/>
          <w:szCs w:val="20"/>
          <w:color w:val="auto"/>
        </w:rPr>
      </w:pPr>
    </w:p>
    <w:p>
      <w:pPr>
        <w:ind w:left="1220" w:hanging="614"/>
        <w:spacing w:after="0"/>
        <w:tabs>
          <w:tab w:leader="none" w:pos="12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fractional Shares;</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 the value of assets for distribution and make cash payments to some Members on the footing of the value so fixed in order to adjust the rights of Members; and</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 some assets in trustees.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payments may be made</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23.10</w:t>
      </w:r>
      <w:r>
        <w:rPr>
          <w:sz w:val="20"/>
          <w:szCs w:val="20"/>
          <w:color w:val="auto"/>
        </w:rPr>
        <w:tab/>
      </w:r>
      <w:r>
        <w:rPr>
          <w:rFonts w:ascii="Times New Roman" w:cs="Times New Roman" w:eastAsia="Times New Roman" w:hAnsi="Times New Roman"/>
          <w:sz w:val="16"/>
          <w:szCs w:val="16"/>
          <w:color w:val="auto"/>
        </w:rPr>
        <w:t>A dividend or other monies payable on or in respect of a Share may be paid in any of the following ways:</w:t>
      </w:r>
    </w:p>
    <w:p>
      <w:pPr>
        <w:spacing w:after="0" w:line="208" w:lineRule="exact"/>
        <w:rPr>
          <w:sz w:val="20"/>
          <w:szCs w:val="20"/>
          <w:color w:val="auto"/>
        </w:rPr>
      </w:pPr>
    </w:p>
    <w:p>
      <w:pPr>
        <w:ind w:left="1220" w:hanging="614"/>
        <w:spacing w:after="0" w:line="274" w:lineRule="auto"/>
        <w:tabs>
          <w:tab w:leader="none" w:pos="12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Member holding that Share or other person entitled to that Share nominates a bank account for that purpose by wire transfer to that bank account; or</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cheque or warrant sent by post to the registered address of the Member holding that Share or other person entitled to that Share.</w:t>
      </w:r>
    </w:p>
    <w:p>
      <w:pPr>
        <w:spacing w:after="0" w:line="208"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23.11</w:t>
        <w:tab/>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0" w:name="page71"/>
    <w:bookmarkEnd w:id="70"/>
    <w:p>
      <w:pPr>
        <w:ind w:left="600" w:hanging="604"/>
        <w:spacing w:after="0" w:line="279" w:lineRule="auto"/>
        <w:tabs>
          <w:tab w:leader="none" w:pos="580" w:val="left"/>
        </w:tabs>
        <w:rPr>
          <w:sz w:val="20"/>
          <w:szCs w:val="20"/>
          <w:color w:val="auto"/>
        </w:rPr>
      </w:pPr>
      <w:r>
        <w:rPr>
          <w:rFonts w:ascii="Times New Roman" w:cs="Times New Roman" w:eastAsia="Times New Roman" w:hAnsi="Times New Roman"/>
          <w:sz w:val="17"/>
          <w:szCs w:val="17"/>
          <w:color w:val="auto"/>
        </w:rPr>
        <w:t>23.12</w:t>
        <w:tab/>
        <w:t>If two or more persons are registered as the holders of the Share or are jointly entitled to it by reason of the death or bankruptcy of the registered holder (</w:t>
      </w:r>
      <w:r>
        <w:rPr>
          <w:rFonts w:ascii="Times New Roman" w:cs="Times New Roman" w:eastAsia="Times New Roman" w:hAnsi="Times New Roman"/>
          <w:sz w:val="17"/>
          <w:szCs w:val="17"/>
          <w:b w:val="1"/>
          <w:bCs w:val="1"/>
          <w:color w:val="auto"/>
        </w:rPr>
        <w:t>Joint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Holders</w:t>
      </w:r>
      <w:r>
        <w:rPr>
          <w:rFonts w:ascii="Times New Roman" w:cs="Times New Roman" w:eastAsia="Times New Roman" w:hAnsi="Times New Roman"/>
          <w:sz w:val="17"/>
          <w:szCs w:val="17"/>
          <w:color w:val="auto"/>
        </w:rPr>
        <w:t>), a dividend (or other amount) payable on or in respect of that Share may be paid as follows:</w:t>
      </w:r>
    </w:p>
    <w:p>
      <w:pPr>
        <w:spacing w:after="0" w:line="155" w:lineRule="exact"/>
        <w:rPr>
          <w:sz w:val="20"/>
          <w:szCs w:val="20"/>
          <w:color w:val="auto"/>
        </w:rPr>
      </w:pPr>
    </w:p>
    <w:p>
      <w:pPr>
        <w:ind w:left="1220" w:hanging="614"/>
        <w:spacing w:after="0" w:line="274" w:lineRule="auto"/>
        <w:tabs>
          <w:tab w:leader="none" w:pos="12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registered address of the Joint Holder of the Share who is named first on the register of Members or to the registered address of the deceased or bankrupt holder, as the case may be; or</w:t>
      </w:r>
    </w:p>
    <w:p>
      <w:pPr>
        <w:spacing w:after="0" w:line="158" w:lineRule="exact"/>
        <w:rPr>
          <w:rFonts w:ascii="Times New Roman" w:cs="Times New Roman" w:eastAsia="Times New Roman" w:hAnsi="Times New Roman"/>
          <w:sz w:val="17"/>
          <w:szCs w:val="17"/>
          <w:color w:val="auto"/>
        </w:rPr>
      </w:pPr>
    </w:p>
    <w:p>
      <w:pPr>
        <w:ind w:right="180" w:firstLine="606"/>
        <w:spacing w:after="0" w:line="492" w:lineRule="auto"/>
        <w:tabs>
          <w:tab w:leader="none" w:pos="121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address or bank account of another person nominated by the Joint Holders, whether that nomination is in writing or in an Electronic Record. 23.13 Any Joint Holder of a Share may give a valid receipt for a dividend (or other amount) payable in respect of that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 or other monies not to bear interest in absence of special rights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23.14</w:t>
      </w:r>
      <w:r>
        <w:rPr>
          <w:sz w:val="20"/>
          <w:szCs w:val="20"/>
          <w:color w:val="auto"/>
        </w:rPr>
        <w:tab/>
      </w:r>
      <w:r>
        <w:rPr>
          <w:rFonts w:ascii="Times New Roman" w:cs="Times New Roman" w:eastAsia="Times New Roman" w:hAnsi="Times New Roman"/>
          <w:sz w:val="16"/>
          <w:szCs w:val="16"/>
          <w:color w:val="auto"/>
        </w:rPr>
        <w:t>Unless provided for by the rights attached to a Share, no dividend or other monies payable by the Company in respect of a Share shall bear interest.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 unable to be paid or unclaimed</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23.15</w:t>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69"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23.16</w:t>
        <w:tab/>
        <w:t>A dividend that remains unclaimed for a period of six years after it became due for payment shall be forfeited to, and shall cease to remain owing by, the Company.</w:t>
      </w:r>
    </w:p>
    <w:p>
      <w:pPr>
        <w:spacing w:after="0" w:line="1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Capitalisation of profits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Capitalisation of profits or of any share premium account or capital redemption reserve;</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24.1</w:t>
      </w:r>
      <w:r>
        <w:rPr>
          <w:sz w:val="20"/>
          <w:szCs w:val="20"/>
          <w:color w:val="auto"/>
        </w:rPr>
        <w:tab/>
      </w:r>
      <w:r>
        <w:rPr>
          <w:rFonts w:ascii="Times New Roman" w:cs="Times New Roman" w:eastAsia="Times New Roman" w:hAnsi="Times New Roman"/>
          <w:sz w:val="16"/>
          <w:szCs w:val="16"/>
          <w:color w:val="auto"/>
        </w:rPr>
        <w:t>The Directors may resolve to capitalise:</w:t>
      </w:r>
    </w:p>
    <w:p>
      <w:pPr>
        <w:spacing w:after="0" w:line="208" w:lineRule="exact"/>
        <w:rPr>
          <w:sz w:val="20"/>
          <w:szCs w:val="20"/>
          <w:color w:val="auto"/>
        </w:rPr>
      </w:pPr>
    </w:p>
    <w:p>
      <w:pPr>
        <w:ind w:left="1220" w:hanging="614"/>
        <w:spacing w:after="0"/>
        <w:tabs>
          <w:tab w:leader="none" w:pos="12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 of the Company’s profits not required for paying any preferential dividend (whether or not those profits are available for distribution);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sum standing to the credit of the Company’s share premium account or capital redemption reserve, if any.</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24.2</w:t>
      </w:r>
      <w:r>
        <w:rPr>
          <w:sz w:val="20"/>
          <w:szCs w:val="20"/>
          <w:color w:val="auto"/>
        </w:rPr>
        <w:tab/>
      </w:r>
      <w:r>
        <w:rPr>
          <w:rFonts w:ascii="Times New Roman" w:cs="Times New Roman" w:eastAsia="Times New Roman" w:hAnsi="Times New Roman"/>
          <w:sz w:val="17"/>
          <w:szCs w:val="17"/>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159" w:lineRule="exact"/>
        <w:rPr>
          <w:sz w:val="20"/>
          <w:szCs w:val="20"/>
          <w:color w:val="auto"/>
        </w:rPr>
      </w:pPr>
    </w:p>
    <w:p>
      <w:pPr>
        <w:ind w:left="1220" w:hanging="614"/>
        <w:spacing w:after="0"/>
        <w:tabs>
          <w:tab w:leader="none" w:pos="12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paying up the amounts unpaid on that Member’s Shares;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1" w:name="page72"/>
    <w:bookmarkEnd w:id="71"/>
    <w:p>
      <w:pPr>
        <w:jc w:val="both"/>
        <w:ind w:left="1220" w:hanging="614"/>
        <w:spacing w:after="0" w:line="261" w:lineRule="auto"/>
        <w:tabs>
          <w:tab w:leader="none" w:pos="12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issuing Fully Paid Up Shares, debentures or other securities of the Company to that Member or as that Member directs. The Directors may resolve that any Shares issued to the Member in respect of Partly Paid Up Shares (</w:t>
      </w:r>
      <w:r>
        <w:rPr>
          <w:rFonts w:ascii="Times New Roman" w:cs="Times New Roman" w:eastAsia="Times New Roman" w:hAnsi="Times New Roman"/>
          <w:sz w:val="17"/>
          <w:szCs w:val="17"/>
          <w:b w:val="1"/>
          <w:bCs w:val="1"/>
          <w:color w:val="auto"/>
        </w:rPr>
        <w:t>Original Shares</w:t>
      </w:r>
      <w:r>
        <w:rPr>
          <w:rFonts w:ascii="Times New Roman" w:cs="Times New Roman" w:eastAsia="Times New Roman" w:hAnsi="Times New Roman"/>
          <w:sz w:val="17"/>
          <w:szCs w:val="17"/>
          <w:color w:val="auto"/>
        </w:rPr>
        <w:t>) rank for dividend only to the extent that the Original Shares rank for dividend while those Original Shares remain Partly Paid Up.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Applying an amount for the benefit of Members</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24.3</w:t>
      </w:r>
      <w:r>
        <w:rPr>
          <w:sz w:val="20"/>
          <w:szCs w:val="20"/>
          <w:color w:val="auto"/>
        </w:rPr>
        <w:tab/>
      </w:r>
      <w:r>
        <w:rPr>
          <w:rFonts w:ascii="Times New Roman" w:cs="Times New Roman" w:eastAsia="Times New Roman" w:hAnsi="Times New Roman"/>
          <w:sz w:val="17"/>
          <w:szCs w:val="17"/>
          <w:color w:val="auto"/>
        </w:rPr>
        <w:t>The amount capitalised must be applied to the benefit of Members in the proportions to which the Members would have been entitled to dividends if the amount capitalised had been distributed as a dividend.</w:t>
      </w:r>
    </w:p>
    <w:p>
      <w:pPr>
        <w:spacing w:after="0" w:line="159"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24.4</w:t>
      </w:r>
      <w:r>
        <w:rPr>
          <w:sz w:val="20"/>
          <w:szCs w:val="20"/>
          <w:color w:val="auto"/>
        </w:rPr>
        <w:tab/>
      </w:r>
      <w:r>
        <w:rPr>
          <w:rFonts w:ascii="Times New Roman" w:cs="Times New Roman" w:eastAsia="Times New Roman" w:hAnsi="Times New Roman"/>
          <w:sz w:val="17"/>
          <w:szCs w:val="17"/>
          <w:color w:val="auto"/>
        </w:rPr>
        <w:t>Subject to the Law, if a fraction of a Share, a debenture or other security is allocated to a Member, the Directors may issue a fractional certificate to that Member or pay him the cash equivalent of the fraction.</w:t>
      </w:r>
    </w:p>
    <w:p>
      <w:pPr>
        <w:spacing w:after="0" w:line="1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Share Premium Account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to maintain share premium account</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25.1</w:t>
      </w:r>
      <w:r>
        <w:rPr>
          <w:sz w:val="20"/>
          <w:szCs w:val="20"/>
          <w:color w:val="auto"/>
        </w:rPr>
        <w:tab/>
      </w:r>
      <w:r>
        <w:rPr>
          <w:rFonts w:ascii="Times New Roman" w:cs="Times New Roman" w:eastAsia="Times New Roman" w:hAnsi="Times New Roman"/>
          <w:sz w:val="17"/>
          <w:szCs w:val="17"/>
          <w:color w:val="auto"/>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Debits to share premium account</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25.2</w:t>
      </w:r>
      <w:r>
        <w:rPr>
          <w:sz w:val="20"/>
          <w:szCs w:val="20"/>
          <w:color w:val="auto"/>
        </w:rPr>
        <w:tab/>
      </w:r>
      <w:r>
        <w:rPr>
          <w:rFonts w:ascii="Times New Roman" w:cs="Times New Roman" w:eastAsia="Times New Roman" w:hAnsi="Times New Roman"/>
          <w:sz w:val="16"/>
          <w:szCs w:val="16"/>
          <w:color w:val="auto"/>
        </w:rPr>
        <w:t>The following amounts shall be debited to any share premium account:</w:t>
      </w:r>
    </w:p>
    <w:p>
      <w:pPr>
        <w:spacing w:after="0" w:line="208" w:lineRule="exact"/>
        <w:rPr>
          <w:sz w:val="20"/>
          <w:szCs w:val="20"/>
          <w:color w:val="auto"/>
        </w:rPr>
      </w:pPr>
    </w:p>
    <w:p>
      <w:pPr>
        <w:ind w:left="1220" w:hanging="614"/>
        <w:spacing w:after="0"/>
        <w:tabs>
          <w:tab w:leader="none" w:pos="12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redemption or purchase of a Share, the difference between the nominal value of that Share and the redemption or purchase price;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amount paid out of a share premium account as permitted by the Law.</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25.3</w:t>
      </w:r>
      <w:r>
        <w:rPr>
          <w:sz w:val="20"/>
          <w:szCs w:val="20"/>
          <w:color w:val="auto"/>
        </w:rPr>
        <w:tab/>
      </w:r>
      <w:r>
        <w:rPr>
          <w:rFonts w:ascii="Times New Roman" w:cs="Times New Roman" w:eastAsia="Times New Roman" w:hAnsi="Times New Roman"/>
          <w:sz w:val="17"/>
          <w:szCs w:val="17"/>
          <w:color w:val="auto"/>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spacing w:after="0" w:line="155" w:lineRule="exact"/>
        <w:rPr>
          <w:sz w:val="20"/>
          <w:szCs w:val="20"/>
          <w:color w:val="auto"/>
        </w:rPr>
      </w:pPr>
    </w:p>
    <w:p>
      <w:pPr>
        <w:ind w:left="600" w:hanging="599"/>
        <w:spacing w:after="0"/>
        <w:tabs>
          <w:tab w:leader="none" w:pos="600"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Seal</w:t>
      </w:r>
    </w:p>
    <w:p>
      <w:pPr>
        <w:spacing w:after="0" w:line="207"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Company seal</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26.1</w:t>
      </w:r>
      <w:r>
        <w:rPr>
          <w:sz w:val="20"/>
          <w:szCs w:val="20"/>
          <w:color w:val="auto"/>
        </w:rPr>
        <w:tab/>
      </w:r>
      <w:r>
        <w:rPr>
          <w:rFonts w:ascii="Times New Roman" w:cs="Times New Roman" w:eastAsia="Times New Roman" w:hAnsi="Times New Roman"/>
          <w:sz w:val="16"/>
          <w:szCs w:val="16"/>
          <w:color w:val="auto"/>
        </w:rPr>
        <w:t>The Company may have a seal if the Directors so determine by Board Resolution.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color w:val="auto"/>
        </w:rPr>
        <w:t>Duplicate seal</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26.2</w:t>
      </w:r>
      <w:r>
        <w:rPr>
          <w:sz w:val="20"/>
          <w:szCs w:val="20"/>
          <w:color w:val="auto"/>
        </w:rPr>
        <w:tab/>
      </w:r>
      <w:r>
        <w:rPr>
          <w:rFonts w:ascii="Times New Roman" w:cs="Times New Roman" w:eastAsia="Times New Roman" w:hAnsi="Times New Roman"/>
          <w:sz w:val="17"/>
          <w:szCs w:val="17"/>
          <w:color w:val="auto"/>
        </w:rPr>
        <w:t>Subject to the provisions of the Law, the Company may also have a duplicate seal or seals for use in any place or places outside the Cayman Islands. Each duplicate seal shall be a facsimile of the original seal of the Company. However, if the Directors so determine by Board Resolution, a duplicate seal shall have added on its face the name of the place where it is to be used.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and how seal is to be used</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26.3</w:t>
      </w:r>
      <w:r>
        <w:rPr>
          <w:sz w:val="20"/>
          <w:szCs w:val="20"/>
          <w:color w:val="auto"/>
        </w:rPr>
        <w:tab/>
      </w:r>
      <w:r>
        <w:rPr>
          <w:rFonts w:ascii="Times New Roman" w:cs="Times New Roman" w:eastAsia="Times New Roman" w:hAnsi="Times New Roman"/>
          <w:sz w:val="17"/>
          <w:szCs w:val="17"/>
          <w:color w:val="auto"/>
        </w:rPr>
        <w:t>A seal may only be used by the authority of the Directors. Unless the Directors otherwise determine by Board Resolution, a document to which a seal is affixed must be signed in one of the following ways:</w:t>
      </w:r>
    </w:p>
    <w:p>
      <w:pPr>
        <w:spacing w:after="0" w:line="159" w:lineRule="exact"/>
        <w:rPr>
          <w:sz w:val="20"/>
          <w:szCs w:val="20"/>
          <w:color w:val="auto"/>
        </w:rPr>
      </w:pPr>
    </w:p>
    <w:p>
      <w:pPr>
        <w:ind w:left="1220" w:hanging="614"/>
        <w:spacing w:after="0"/>
        <w:tabs>
          <w:tab w:leader="none" w:pos="12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Director (or his alternate) and the Secretary;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single Director (or his alternate).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no seal is adopted or used</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26.4</w:t>
      </w:r>
      <w:r>
        <w:rPr>
          <w:sz w:val="20"/>
          <w:szCs w:val="20"/>
          <w:color w:val="auto"/>
        </w:rPr>
        <w:tab/>
      </w:r>
      <w:r>
        <w:rPr>
          <w:rFonts w:ascii="Times New Roman" w:cs="Times New Roman" w:eastAsia="Times New Roman" w:hAnsi="Times New Roman"/>
          <w:sz w:val="16"/>
          <w:szCs w:val="16"/>
          <w:color w:val="auto"/>
        </w:rPr>
        <w:t>If the Directors do not adopt a seal, or a seal is not used, a document may be executed in the following manner:</w:t>
      </w:r>
    </w:p>
    <w:p>
      <w:pPr>
        <w:spacing w:after="0" w:line="208" w:lineRule="exact"/>
        <w:rPr>
          <w:sz w:val="20"/>
          <w:szCs w:val="20"/>
          <w:color w:val="auto"/>
        </w:rPr>
      </w:pPr>
    </w:p>
    <w:p>
      <w:pPr>
        <w:ind w:left="1220" w:hanging="614"/>
        <w:spacing w:after="0"/>
        <w:tabs>
          <w:tab w:leader="none" w:pos="12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Director (or his alternate) and the Secretary;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single Director (or his alternate);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manner permitted by the Law.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allow non-manual signatures and facsimile printing of seal</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26.5</w:t>
      </w:r>
      <w:r>
        <w:rPr>
          <w:sz w:val="20"/>
          <w:szCs w:val="20"/>
          <w:color w:val="auto"/>
        </w:rPr>
        <w:tab/>
      </w:r>
      <w:r>
        <w:rPr>
          <w:rFonts w:ascii="Times New Roman" w:cs="Times New Roman" w:eastAsia="Times New Roman" w:hAnsi="Times New Roman"/>
          <w:sz w:val="16"/>
          <w:szCs w:val="16"/>
          <w:color w:val="auto"/>
        </w:rPr>
        <w:t>The Directors may determine by Board Resolution that either or both of the following applies:</w:t>
      </w:r>
    </w:p>
    <w:p>
      <w:pPr>
        <w:spacing w:after="0" w:line="208" w:lineRule="exact"/>
        <w:rPr>
          <w:sz w:val="20"/>
          <w:szCs w:val="20"/>
          <w:color w:val="auto"/>
        </w:rPr>
      </w:pPr>
    </w:p>
    <w:p>
      <w:pPr>
        <w:ind w:left="1220" w:hanging="614"/>
        <w:spacing w:after="0"/>
        <w:tabs>
          <w:tab w:leader="none" w:pos="12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seal or a duplicate seal need not be affixed manually but may be affixed by some other method or system of reproduction;</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 signature required by these Articles need not be manual but may be a mechanical or Electronic Signature.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Validity of execution</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26.6</w:t>
      </w:r>
      <w:r>
        <w:rPr>
          <w:sz w:val="20"/>
          <w:szCs w:val="20"/>
          <w:color w:val="auto"/>
        </w:rPr>
        <w:tab/>
      </w:r>
      <w:r>
        <w:rPr>
          <w:rFonts w:ascii="Times New Roman" w:cs="Times New Roman" w:eastAsia="Times New Roman" w:hAnsi="Times New Roman"/>
          <w:sz w:val="17"/>
          <w:szCs w:val="17"/>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3" w:name="page74"/>
    <w:bookmarkEnd w:id="73"/>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Indemnity</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27.1</w:t>
      </w:r>
      <w:r>
        <w:rPr>
          <w:sz w:val="20"/>
          <w:szCs w:val="20"/>
          <w:color w:val="auto"/>
        </w:rPr>
        <w:tab/>
      </w:r>
      <w:r>
        <w:rPr>
          <w:rFonts w:ascii="Times New Roman" w:cs="Times New Roman" w:eastAsia="Times New Roman" w:hAnsi="Times New Roman"/>
          <w:sz w:val="17"/>
          <w:szCs w:val="17"/>
          <w:color w:val="auto"/>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p>
      <w:pPr>
        <w:spacing w:after="0" w:line="159" w:lineRule="exact"/>
        <w:rPr>
          <w:sz w:val="20"/>
          <w:szCs w:val="20"/>
          <w:color w:val="auto"/>
        </w:rPr>
      </w:pPr>
    </w:p>
    <w:p>
      <w:pPr>
        <w:jc w:val="both"/>
        <w:ind w:left="1220" w:hanging="614"/>
        <w:spacing w:after="0" w:line="261" w:lineRule="auto"/>
        <w:tabs>
          <w:tab w:leader="none" w:pos="12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spacing w:after="0" w:line="169" w:lineRule="exact"/>
        <w:rPr>
          <w:rFonts w:ascii="Times New Roman" w:cs="Times New Roman" w:eastAsia="Times New Roman" w:hAnsi="Times New Roman"/>
          <w:sz w:val="17"/>
          <w:szCs w:val="17"/>
          <w:color w:val="auto"/>
        </w:rPr>
      </w:pPr>
    </w:p>
    <w:p>
      <w:pPr>
        <w:jc w:val="both"/>
        <w:ind w:left="1220" w:hanging="614"/>
        <w:spacing w:after="0" w:line="285" w:lineRule="auto"/>
        <w:tabs>
          <w:tab w:leader="none" w:pos="12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p>
      <w:pPr>
        <w:spacing w:after="0" w:line="151"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No such existing or former Director (including alternate Director), Secretary or Officer, however, shall be indemnified in respect of any matter arising out of his own dishonesty.</w:t>
      </w:r>
    </w:p>
    <w:p>
      <w:pPr>
        <w:spacing w:after="0" w:line="159"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27.2</w:t>
      </w:r>
      <w:r>
        <w:rPr>
          <w:sz w:val="20"/>
          <w:szCs w:val="20"/>
          <w:color w:val="auto"/>
        </w:rPr>
        <w:tab/>
      </w:r>
      <w:r>
        <w:rPr>
          <w:rFonts w:ascii="Times New Roman" w:cs="Times New Roman" w:eastAsia="Times New Roman" w:hAnsi="Times New Roman"/>
          <w:sz w:val="17"/>
          <w:szCs w:val="17"/>
          <w:color w:val="auto"/>
        </w:rPr>
        <w:t>To the extent permitted by Law,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Release</w:t>
      </w:r>
    </w:p>
    <w:p>
      <w:pPr>
        <w:spacing w:after="0" w:line="212"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27.3</w:t>
      </w:r>
      <w:r>
        <w:rPr>
          <w:sz w:val="20"/>
          <w:szCs w:val="20"/>
          <w:color w:val="auto"/>
        </w:rPr>
        <w:tab/>
      </w:r>
      <w:r>
        <w:rPr>
          <w:rFonts w:ascii="Times New Roman" w:cs="Times New Roman" w:eastAsia="Times New Roman" w:hAnsi="Times New Roman"/>
          <w:sz w:val="17"/>
          <w:szCs w:val="17"/>
          <w:color w:val="auto"/>
        </w:rPr>
        <w:t>To the extent permitted by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auto"/>
        </w:rPr>
        <w:t>Insurance</w:t>
      </w:r>
    </w:p>
    <w:p>
      <w:pPr>
        <w:spacing w:after="0" w:line="2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27.4</w:t>
      </w:r>
      <w:r>
        <w:rPr>
          <w:sz w:val="20"/>
          <w:szCs w:val="20"/>
          <w:color w:val="auto"/>
        </w:rPr>
        <w:tab/>
      </w:r>
      <w:r>
        <w:rPr>
          <w:rFonts w:ascii="Times New Roman" w:cs="Times New Roman" w:eastAsia="Times New Roman" w:hAnsi="Times New Roman"/>
          <w:sz w:val="17"/>
          <w:szCs w:val="17"/>
          <w:color w:val="auto"/>
        </w:rPr>
        <w:t>To the extent permitted by Law, the Company may pay, or agree to pay, a premium in respect of a contract insuring each of the following persons against risks determined by the Directors, other than liability arising out of that person’s own dishonesty:</w:t>
      </w:r>
    </w:p>
    <w:p>
      <w:pPr>
        <w:spacing w:after="0" w:line="159" w:lineRule="exact"/>
        <w:rPr>
          <w:sz w:val="20"/>
          <w:szCs w:val="20"/>
          <w:color w:val="auto"/>
        </w:rPr>
      </w:pPr>
    </w:p>
    <w:p>
      <w:pPr>
        <w:ind w:left="1220" w:hanging="614"/>
        <w:spacing w:after="0"/>
        <w:tabs>
          <w:tab w:leader="none" w:pos="12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existing or former Director (including alternate Director), Secretary or Officer or auditor of:</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which is or was a subsidiary of the Company;</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in which the Company has or had an interest (whether direct or indirect);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trustee of an employee or retirement benefits scheme or other trust in which any of the persons referred to in paragraph (a) is or was interested.</w:t>
      </w:r>
    </w:p>
    <w:p>
      <w:pPr>
        <w:spacing w:after="0" w:line="204" w:lineRule="exact"/>
        <w:rPr>
          <w:sz w:val="20"/>
          <w:szCs w:val="20"/>
          <w:color w:val="auto"/>
        </w:rPr>
      </w:pPr>
    </w:p>
    <w:p>
      <w:pPr>
        <w:jc w:val="right"/>
        <w:ind w:right="10120" w:firstLine="1"/>
        <w:spacing w:after="0" w:line="528" w:lineRule="auto"/>
        <w:tabs>
          <w:tab w:leader="none" w:pos="605"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Notices Form of notices</w:t>
      </w:r>
    </w:p>
    <w:p>
      <w:pPr>
        <w:spacing w:after="0" w:line="1"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28.1</w:t>
      </w:r>
      <w:r>
        <w:rPr>
          <w:sz w:val="20"/>
          <w:szCs w:val="20"/>
          <w:color w:val="auto"/>
        </w:rPr>
        <w:tab/>
      </w:r>
      <w:r>
        <w:rPr>
          <w:rFonts w:ascii="Times New Roman" w:cs="Times New Roman" w:eastAsia="Times New Roman" w:hAnsi="Times New Roman"/>
          <w:sz w:val="17"/>
          <w:szCs w:val="17"/>
          <w:color w:val="auto"/>
        </w:rPr>
        <w:t>Save where these Articles provide otherwise, and subject to the Designated Stock Exchange Rules, any notice to be given to or by any person pursuant to these Articles shall be:</w:t>
      </w:r>
    </w:p>
    <w:p>
      <w:pPr>
        <w:spacing w:after="0" w:line="159" w:lineRule="exact"/>
        <w:rPr>
          <w:sz w:val="20"/>
          <w:szCs w:val="20"/>
          <w:color w:val="auto"/>
        </w:rPr>
      </w:pPr>
    </w:p>
    <w:p>
      <w:pPr>
        <w:ind w:left="1220" w:hanging="614"/>
        <w:spacing w:after="0"/>
        <w:tabs>
          <w:tab w:leader="none" w:pos="12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writing signed by or on behalf of the giver in the manner set out below for written notices; or</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next Article, in an Electronic Record signed by or on behalf of the giver by Electronic Signature and authenticated in accordance with Articles about authentication of Electronic Records; or</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these Articles expressly permit, by the Company by means of a website.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Electronic communications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28.2</w:t>
      </w:r>
      <w:r>
        <w:rPr>
          <w:sz w:val="20"/>
          <w:szCs w:val="20"/>
          <w:color w:val="auto"/>
        </w:rPr>
        <w:tab/>
      </w:r>
      <w:r>
        <w:rPr>
          <w:rFonts w:ascii="Times New Roman" w:cs="Times New Roman" w:eastAsia="Times New Roman" w:hAnsi="Times New Roman"/>
          <w:sz w:val="16"/>
          <w:szCs w:val="16"/>
          <w:color w:val="auto"/>
        </w:rPr>
        <w:t>A notice may only be given to the Company in an Electronic Record if:</w:t>
      </w:r>
    </w:p>
    <w:p>
      <w:pPr>
        <w:spacing w:after="0" w:line="208" w:lineRule="exact"/>
        <w:rPr>
          <w:sz w:val="20"/>
          <w:szCs w:val="20"/>
          <w:color w:val="auto"/>
        </w:rPr>
      </w:pPr>
    </w:p>
    <w:p>
      <w:pPr>
        <w:ind w:left="1220" w:hanging="614"/>
        <w:spacing w:after="0"/>
        <w:tabs>
          <w:tab w:leader="none" w:pos="122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so resolve;</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 states how an Electronic Record may be given and, if applicable, specifies an email address for the Company; and</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that resolution are notified to the Members for the time being and, if applicable, to those Directors who were absent from the meeting at which the resolution was passed.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5" w:name="page76"/>
    <w:bookmarkEnd w:id="75"/>
    <w:p>
      <w:pPr>
        <w:ind w:left="600"/>
        <w:spacing w:after="0"/>
        <w:rPr>
          <w:sz w:val="20"/>
          <w:szCs w:val="20"/>
          <w:color w:val="auto"/>
        </w:rPr>
      </w:pPr>
      <w:r>
        <w:rPr>
          <w:rFonts w:ascii="Times New Roman" w:cs="Times New Roman" w:eastAsia="Times New Roman" w:hAnsi="Times New Roman"/>
          <w:sz w:val="17"/>
          <w:szCs w:val="17"/>
          <w:color w:val="auto"/>
        </w:rPr>
        <w:t>If the resolution is revoked or varied, the revocation or variation shall only become effective when its terms have been similarly notified.</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28.3</w:t>
      </w:r>
      <w:r>
        <w:rPr>
          <w:sz w:val="20"/>
          <w:szCs w:val="20"/>
          <w:color w:val="auto"/>
        </w:rPr>
        <w:tab/>
      </w:r>
      <w:r>
        <w:rPr>
          <w:rFonts w:ascii="Times New Roman" w:cs="Times New Roman" w:eastAsia="Times New Roman" w:hAnsi="Times New Roman"/>
          <w:sz w:val="17"/>
          <w:szCs w:val="17"/>
          <w:color w:val="auto"/>
        </w:rPr>
        <w:t>A notice may not be given by Electronic Record to a person other than the Company unless the recipient has notified the giver of an Electronic address to which notice may be sent.</w:t>
      </w:r>
    </w:p>
    <w:p>
      <w:pPr>
        <w:spacing w:after="0" w:line="159"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28.4</w:t>
      </w:r>
      <w:r>
        <w:rPr>
          <w:sz w:val="20"/>
          <w:szCs w:val="20"/>
          <w:color w:val="auto"/>
        </w:rPr>
        <w:tab/>
      </w:r>
      <w:r>
        <w:rPr>
          <w:rFonts w:ascii="Times New Roman" w:cs="Times New Roman" w:eastAsia="Times New Roman" w:hAnsi="Times New Roman"/>
          <w:sz w:val="17"/>
          <w:szCs w:val="17"/>
          <w:color w:val="auto"/>
        </w:rPr>
        <w:t>Subject to the Law, the Designated Stock Exchange Rules and to any other rules which the Company is bound to follow, the Company may also send any notice or other document pursuant to these Articles to a Member by publishing that notice or other document on a website where:</w:t>
      </w:r>
    </w:p>
    <w:p>
      <w:pPr>
        <w:spacing w:after="0" w:line="159" w:lineRule="exact"/>
        <w:rPr>
          <w:sz w:val="20"/>
          <w:szCs w:val="20"/>
          <w:color w:val="auto"/>
        </w:rPr>
      </w:pPr>
    </w:p>
    <w:p>
      <w:pPr>
        <w:ind w:left="1220" w:hanging="614"/>
        <w:spacing w:after="0"/>
        <w:tabs>
          <w:tab w:leader="none" w:pos="12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Member have agreed to his having access to the notice or document on a website (instead of it being sent to him);</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or document is one to which that agreement applies;</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Member is notified (in accordance with any requirements laid down by the Law and, in a manner for the time being agreed between him and the Company for the purpose) of:</w:t>
      </w:r>
    </w:p>
    <w:p>
      <w:pPr>
        <w:spacing w:after="0" w:line="158"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publication of the notice or document on a website;</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that website; and</w:t>
      </w:r>
    </w:p>
    <w:p>
      <w:pPr>
        <w:spacing w:after="0" w:line="207" w:lineRule="exact"/>
        <w:rPr>
          <w:rFonts w:ascii="Times New Roman" w:cs="Times New Roman" w:eastAsia="Times New Roman" w:hAnsi="Times New Roman"/>
          <w:sz w:val="17"/>
          <w:szCs w:val="17"/>
          <w:color w:val="auto"/>
        </w:rPr>
      </w:pPr>
    </w:p>
    <w:p>
      <w:pPr>
        <w:ind w:left="1820" w:hanging="609"/>
        <w:spacing w:after="0"/>
        <w:tabs>
          <w:tab w:leader="none" w:pos="18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on that website where the notice or document may be accessed, and how it may be accessed; and</w:t>
      </w:r>
    </w:p>
    <w:p>
      <w:pPr>
        <w:spacing w:after="0" w:line="207" w:lineRule="exact"/>
        <w:rPr>
          <w:rFonts w:ascii="Times New Roman" w:cs="Times New Roman" w:eastAsia="Times New Roman" w:hAnsi="Times New Roman"/>
          <w:sz w:val="17"/>
          <w:szCs w:val="17"/>
          <w:color w:val="auto"/>
        </w:rPr>
      </w:pPr>
    </w:p>
    <w:p>
      <w:pPr>
        <w:jc w:val="both"/>
        <w:ind w:left="1220" w:hanging="614"/>
        <w:spacing w:after="0" w:line="254" w:lineRule="auto"/>
        <w:tabs>
          <w:tab w:leader="none" w:pos="12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seven days, beginning on the day on which the notification referred to in Article 28.4(c) is deemed 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Persons entitled to notices</w:t>
      </w:r>
    </w:p>
    <w:p>
      <w:pPr>
        <w:spacing w:after="0" w:line="212" w:lineRule="exact"/>
        <w:rPr>
          <w:sz w:val="20"/>
          <w:szCs w:val="20"/>
          <w:color w:val="auto"/>
        </w:rPr>
      </w:pPr>
    </w:p>
    <w:p>
      <w:pPr>
        <w:jc w:val="both"/>
        <w:ind w:left="600" w:hanging="604"/>
        <w:spacing w:after="0" w:line="256" w:lineRule="auto"/>
        <w:tabs>
          <w:tab w:leader="none" w:pos="580" w:val="left"/>
        </w:tabs>
        <w:rPr>
          <w:sz w:val="20"/>
          <w:szCs w:val="20"/>
          <w:color w:val="auto"/>
        </w:rPr>
      </w:pPr>
      <w:r>
        <w:rPr>
          <w:rFonts w:ascii="Times New Roman" w:cs="Times New Roman" w:eastAsia="Times New Roman" w:hAnsi="Times New Roman"/>
          <w:sz w:val="17"/>
          <w:szCs w:val="17"/>
          <w:color w:val="auto"/>
        </w:rPr>
        <w:t>28.5</w:t>
      </w:r>
      <w:r>
        <w:rPr>
          <w:sz w:val="20"/>
          <w:szCs w:val="20"/>
          <w:color w:val="auto"/>
        </w:rPr>
        <w:tab/>
      </w:r>
      <w:r>
        <w:rPr>
          <w:rFonts w:ascii="Times New Roman" w:cs="Times New Roman" w:eastAsia="Times New Roman" w:hAnsi="Times New Roman"/>
          <w:sz w:val="17"/>
          <w:szCs w:val="17"/>
          <w:color w:val="auto"/>
        </w:rPr>
        <w:t>Any notice or other document to be given to a Member may be given by reference to the register of Members as it stands at any time within the period of seven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color w:val="auto"/>
        </w:rPr>
        <w:t>Persons authorised to give notices</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28.6</w:t>
      </w:r>
      <w:r>
        <w:rPr>
          <w:sz w:val="20"/>
          <w:szCs w:val="20"/>
          <w:color w:val="auto"/>
        </w:rPr>
        <w:tab/>
      </w:r>
      <w:r>
        <w:rPr>
          <w:rFonts w:ascii="Times New Roman" w:cs="Times New Roman" w:eastAsia="Times New Roman" w:hAnsi="Times New Roman"/>
          <w:sz w:val="17"/>
          <w:szCs w:val="17"/>
          <w:color w:val="auto"/>
        </w:rPr>
        <w:t>A notice by either the Company or a Member pursuant to these Articles may be given on behalf of the Company or a Member by a Director or company secretary of the Company or a Member.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Delivery of written notices</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28.7</w:t>
      </w:r>
      <w:r>
        <w:rPr>
          <w:sz w:val="20"/>
          <w:szCs w:val="20"/>
          <w:color w:val="auto"/>
        </w:rPr>
        <w:tab/>
      </w:r>
      <w:r>
        <w:rPr>
          <w:rFonts w:ascii="Times New Roman" w:cs="Times New Roman" w:eastAsia="Times New Roman" w:hAnsi="Times New Roman"/>
          <w:sz w:val="17"/>
          <w:szCs w:val="17"/>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Joint holders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28.8</w:t>
      </w:r>
      <w:r>
        <w:rPr>
          <w:sz w:val="20"/>
          <w:szCs w:val="20"/>
          <w:color w:val="auto"/>
        </w:rPr>
        <w:tab/>
      </w:r>
      <w:r>
        <w:rPr>
          <w:rFonts w:ascii="Times New Roman" w:cs="Times New Roman" w:eastAsia="Times New Roman" w:hAnsi="Times New Roman"/>
          <w:sz w:val="16"/>
          <w:szCs w:val="16"/>
          <w:color w:val="auto"/>
        </w:rPr>
        <w:t>Where Members are joint holders of a Share, all notices shall be given to the Member whose name first appears in the register of Members.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28.9</w:t>
      </w:r>
      <w:r>
        <w:rPr>
          <w:sz w:val="20"/>
          <w:szCs w:val="20"/>
          <w:color w:val="auto"/>
        </w:rPr>
        <w:tab/>
      </w:r>
      <w:r>
        <w:rPr>
          <w:rFonts w:ascii="Times New Roman" w:cs="Times New Roman" w:eastAsia="Times New Roman" w:hAnsi="Times New Roman"/>
          <w:sz w:val="17"/>
          <w:szCs w:val="17"/>
          <w:color w:val="auto"/>
        </w:rPr>
        <w:t>A written notice shall be signed when it is autographed by or on behalf of the giver, or is marked in such a way as to indicate its execution or adoption by the giver.</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28.10</w:t>
      </w:r>
      <w:r>
        <w:rPr>
          <w:sz w:val="20"/>
          <w:szCs w:val="20"/>
          <w:color w:val="auto"/>
        </w:rPr>
        <w:tab/>
      </w:r>
      <w:r>
        <w:rPr>
          <w:rFonts w:ascii="Times New Roman" w:cs="Times New Roman" w:eastAsia="Times New Roman" w:hAnsi="Times New Roman"/>
          <w:sz w:val="16"/>
          <w:szCs w:val="16"/>
          <w:color w:val="auto"/>
        </w:rPr>
        <w:t>An Electronic Record may be signed by an Electronic Signature.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Evidence of transmission</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28.11</w:t>
        <w:tab/>
        <w:t>A notice given by Electronic Record shall be deemed sent if an Electronic Record is kept demonstrating the time, date and content of the transmission, and if no notification of failure to transmit is received by the giver.</w:t>
      </w:r>
    </w:p>
    <w:p>
      <w:pPr>
        <w:spacing w:after="0" w:line="159"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28.12</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59"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28.13</w:t>
        <w:tab/>
        <w:t>A Member present, either in person or by proxy, at any meeting of the Company or of the holders of any class of Shares shall be deemed to have received due notice of the meeting and, where requisite, of the purposes for which it was called.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Giving notice to a deceased or bankrupt Member</w:t>
      </w:r>
    </w:p>
    <w:p>
      <w:pPr>
        <w:spacing w:after="0" w:line="212"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28.14</w:t>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69" w:lineRule="exact"/>
        <w:rPr>
          <w:sz w:val="20"/>
          <w:szCs w:val="20"/>
          <w:color w:val="auto"/>
        </w:rPr>
      </w:pPr>
    </w:p>
    <w:p>
      <w:pPr>
        <w:jc w:val="center"/>
        <w:ind w:right="80"/>
        <w:spacing w:after="0"/>
        <w:tabs>
          <w:tab w:leader="none" w:pos="200" w:val="left"/>
        </w:tabs>
        <w:rPr>
          <w:sz w:val="20"/>
          <w:szCs w:val="20"/>
          <w:color w:val="auto"/>
        </w:rPr>
      </w:pPr>
      <w:r>
        <w:rPr>
          <w:rFonts w:ascii="Times New Roman" w:cs="Times New Roman" w:eastAsia="Times New Roman" w:hAnsi="Times New Roman"/>
          <w:sz w:val="17"/>
          <w:szCs w:val="17"/>
          <w:color w:val="auto"/>
        </w:rPr>
        <w:t>28.15</w:t>
      </w:r>
      <w:r>
        <w:rPr>
          <w:sz w:val="20"/>
          <w:szCs w:val="20"/>
          <w:color w:val="auto"/>
        </w:rPr>
        <w:tab/>
      </w:r>
      <w:r>
        <w:rPr>
          <w:rFonts w:ascii="Times New Roman" w:cs="Times New Roman" w:eastAsia="Times New Roman" w:hAnsi="Times New Roman"/>
          <w:sz w:val="16"/>
          <w:szCs w:val="16"/>
          <w:color w:val="auto"/>
        </w:rPr>
        <w:t>Until such an address has been supplied, a notice may be given in any manner in which it might have been given if the death or bankruptcy had not occurred.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color w:val="auto"/>
        </w:rPr>
        <w:t>Date of giving notices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28.16</w:t>
      </w:r>
      <w:r>
        <w:rPr>
          <w:sz w:val="20"/>
          <w:szCs w:val="20"/>
          <w:color w:val="auto"/>
        </w:rPr>
        <w:tab/>
      </w:r>
      <w:r>
        <w:rPr>
          <w:rFonts w:ascii="Times New Roman" w:cs="Times New Roman" w:eastAsia="Times New Roman" w:hAnsi="Times New Roman"/>
          <w:sz w:val="16"/>
          <w:szCs w:val="16"/>
          <w:color w:val="auto"/>
        </w:rPr>
        <w:t>A notice is given on the date identified in the following table: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Method for giving notices</w:t>
      </w:r>
    </w:p>
    <w:p>
      <w:pPr>
        <w:spacing w:after="0" w:line="35" w:lineRule="exact"/>
        <w:rPr>
          <w:sz w:val="20"/>
          <w:szCs w:val="20"/>
          <w:color w:val="auto"/>
        </w:rPr>
      </w:pPr>
    </w:p>
    <w:p>
      <w:pPr>
        <w:ind w:left="280" w:hanging="279"/>
        <w:spacing w:after="0"/>
        <w:tabs>
          <w:tab w:leader="none" w:pos="28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Personally</w:t>
      </w:r>
    </w:p>
    <w:p>
      <w:pPr>
        <w:spacing w:after="0" w:line="22" w:lineRule="exact"/>
        <w:rPr>
          <w:rFonts w:ascii="Times New Roman" w:cs="Times New Roman" w:eastAsia="Times New Roman" w:hAnsi="Times New Roman"/>
          <w:sz w:val="17"/>
          <w:szCs w:val="17"/>
          <w:color w:val="auto"/>
        </w:rPr>
      </w:pPr>
    </w:p>
    <w:p>
      <w:pPr>
        <w:ind w:left="260" w:hanging="259"/>
        <w:spacing w:after="0"/>
        <w:tabs>
          <w:tab w:leader="none" w:pos="26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leaving it at the Member’s registered address</w:t>
      </w:r>
    </w:p>
    <w:p>
      <w:pPr>
        <w:spacing w:after="0" w:line="6" w:lineRule="exact"/>
        <w:rPr>
          <w:rFonts w:ascii="Times New Roman" w:cs="Times New Roman" w:eastAsia="Times New Roman" w:hAnsi="Times New Roman"/>
          <w:sz w:val="17"/>
          <w:szCs w:val="17"/>
          <w:color w:val="auto"/>
        </w:rPr>
      </w:pPr>
    </w:p>
    <w:p>
      <w:pPr>
        <w:ind w:left="260" w:hanging="259"/>
        <w:spacing w:after="0"/>
        <w:tabs>
          <w:tab w:leader="none" w:pos="26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posting it by prepaid post to the street or postal address of that recipient</w:t>
      </w:r>
    </w:p>
    <w:p>
      <w:pPr>
        <w:spacing w:after="0" w:line="6" w:lineRule="exact"/>
        <w:rPr>
          <w:rFonts w:ascii="Times New Roman" w:cs="Times New Roman" w:eastAsia="Times New Roman" w:hAnsi="Times New Roman"/>
          <w:sz w:val="17"/>
          <w:szCs w:val="17"/>
          <w:color w:val="auto"/>
        </w:rPr>
      </w:pPr>
    </w:p>
    <w:p>
      <w:pPr>
        <w:ind w:firstLine="1"/>
        <w:spacing w:after="0" w:line="247" w:lineRule="auto"/>
        <w:tabs>
          <w:tab w:leader="none" w:pos="3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Electronic Record (other than publication on a website), to recipient’s Electronic address</w:t>
      </w:r>
    </w:p>
    <w:p>
      <w:pPr>
        <w:spacing w:after="0" w:line="1" w:lineRule="exact"/>
        <w:rPr>
          <w:rFonts w:ascii="Times New Roman" w:cs="Times New Roman" w:eastAsia="Times New Roman" w:hAnsi="Times New Roman"/>
          <w:sz w:val="17"/>
          <w:szCs w:val="17"/>
          <w:color w:val="auto"/>
        </w:rPr>
      </w:pPr>
    </w:p>
    <w:p>
      <w:pPr>
        <w:ind w:left="260" w:hanging="259"/>
        <w:spacing w:after="0"/>
        <w:tabs>
          <w:tab w:leader="none" w:pos="26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publication on a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-771525</wp:posOffset>
            </wp:positionV>
            <wp:extent cx="3506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06470"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Saving 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taken to be given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time and date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34988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9885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time and date it was left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 hours after the date it was posted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 hours after the date it was sent</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24 hours after the date on which the Member is deemed to have been notified of the publication of the notice or document on the website</w:t>
      </w:r>
    </w:p>
    <w:p>
      <w:pPr>
        <w:spacing w:after="0" w:line="550" w:lineRule="exact"/>
        <w:rPr>
          <w:sz w:val="20"/>
          <w:szCs w:val="20"/>
          <w:color w:val="auto"/>
        </w:rPr>
      </w:pPr>
    </w:p>
    <w:p>
      <w:pPr>
        <w:sectPr>
          <w:pgSz w:w="11900" w:h="16838" w:orient="portrait"/>
          <w:cols w:equalWidth="0" w:num="2">
            <w:col w:w="5520" w:space="220"/>
            <w:col w:w="5500"/>
          </w:cols>
          <w:pgMar w:left="320" w:top="649" w:right="339" w:bottom="1440" w:gutter="0" w:footer="0" w:header="0"/>
        </w:sectPr>
      </w:pPr>
    </w:p>
    <w:p>
      <w:pPr>
        <w:spacing w:after="0" w:line="12"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28.17</w:t>
        <w:tab/>
        <w:t>None of the preceding notice provisions shall derogate from the Articles about the delivery of written resolutions of Directors and written resolutions of Members.</w:t>
      </w:r>
    </w:p>
    <w:p>
      <w:pPr>
        <w:spacing w:after="0" w:line="155" w:lineRule="exact"/>
        <w:rPr>
          <w:sz w:val="20"/>
          <w:szCs w:val="20"/>
          <w:color w:val="auto"/>
        </w:rPr>
      </w:pPr>
    </w:p>
    <w:p>
      <w:pPr>
        <w:ind w:right="7980" w:firstLine="1"/>
        <w:spacing w:after="0" w:line="497" w:lineRule="auto"/>
        <w:tabs>
          <w:tab w:leader="none" w:pos="605"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Authentication of Electronic Records Application of Articles</w:t>
      </w:r>
    </w:p>
    <w:p>
      <w:pPr>
        <w:spacing w:after="0" w:line="1"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29.1</w:t>
      </w:r>
      <w:r>
        <w:rPr>
          <w:sz w:val="20"/>
          <w:szCs w:val="20"/>
          <w:color w:val="auto"/>
        </w:rPr>
        <w:tab/>
      </w:r>
      <w:r>
        <w:rPr>
          <w:rFonts w:ascii="Times New Roman" w:cs="Times New Roman" w:eastAsia="Times New Roman" w:hAnsi="Times New Roman"/>
          <w:sz w:val="17"/>
          <w:szCs w:val="17"/>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Authentication of documents sent by Members by Electronic means</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29.2</w:t>
      </w:r>
      <w:r>
        <w:rPr>
          <w:sz w:val="20"/>
          <w:szCs w:val="20"/>
          <w:color w:val="auto"/>
        </w:rPr>
        <w:tab/>
      </w:r>
      <w:r>
        <w:rPr>
          <w:rFonts w:ascii="Times New Roman" w:cs="Times New Roman" w:eastAsia="Times New Roman" w:hAnsi="Times New Roman"/>
          <w:sz w:val="17"/>
          <w:szCs w:val="17"/>
          <w:color w:val="auto"/>
        </w:rPr>
        <w:t>An Electronic Record of a notice, written resolution or other document sent by Electronic means by or on behalf of one or more Members shall be deemed to be authentic if the following conditions are satisfied:</w:t>
      </w:r>
    </w:p>
    <w:p>
      <w:pPr>
        <w:spacing w:after="0" w:line="155" w:lineRule="exact"/>
        <w:rPr>
          <w:sz w:val="20"/>
          <w:szCs w:val="20"/>
          <w:color w:val="auto"/>
        </w:rPr>
      </w:pPr>
    </w:p>
    <w:p>
      <w:pPr>
        <w:ind w:left="1220" w:hanging="614"/>
        <w:spacing w:after="0" w:line="279" w:lineRule="auto"/>
        <w:tabs>
          <w:tab w:leader="none" w:pos="12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Member or each Member, as the case may be, signed the original document, and for this purpose </w:t>
      </w:r>
      <w:r>
        <w:rPr>
          <w:rFonts w:ascii="Times New Roman" w:cs="Times New Roman" w:eastAsia="Times New Roman" w:hAnsi="Times New Roman"/>
          <w:sz w:val="17"/>
          <w:szCs w:val="17"/>
          <w:b w:val="1"/>
          <w:bCs w:val="1"/>
          <w:color w:val="auto"/>
        </w:rPr>
        <w:t>Original Document</w:t>
      </w:r>
      <w:r>
        <w:rPr>
          <w:rFonts w:ascii="Times New Roman" w:cs="Times New Roman" w:eastAsia="Times New Roman" w:hAnsi="Times New Roman"/>
          <w:sz w:val="17"/>
          <w:szCs w:val="17"/>
          <w:color w:val="auto"/>
        </w:rPr>
        <w:t xml:space="preserve"> includes several documents in like form signed by one or more of those Members; and</w:t>
      </w:r>
    </w:p>
    <w:p>
      <w:pPr>
        <w:spacing w:after="0" w:line="154"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Electronic Record of the Original Document was sent by Electronic means by, or at the direction of, that Member to an address specified in accordance with these Articles for the purpose for which it was sent; and</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29.7 does not apply.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78" w:name="page79"/>
    <w:bookmarkEnd w:id="78"/>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29.3</w:t>
      </w:r>
      <w:r>
        <w:rPr>
          <w:sz w:val="20"/>
          <w:szCs w:val="20"/>
          <w:color w:val="auto"/>
        </w:rPr>
        <w:tab/>
      </w:r>
      <w:r>
        <w:rPr>
          <w:rFonts w:ascii="Times New Roman" w:cs="Times New Roman" w:eastAsia="Times New Roman" w:hAnsi="Times New Roman"/>
          <w:sz w:val="17"/>
          <w:szCs w:val="17"/>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Authentication of document sent by the Secretary or Officers of the Company by Electronic means</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29.4</w:t>
      </w:r>
      <w:r>
        <w:rPr>
          <w:sz w:val="20"/>
          <w:szCs w:val="20"/>
          <w:color w:val="auto"/>
        </w:rPr>
        <w:tab/>
      </w:r>
      <w:r>
        <w:rPr>
          <w:rFonts w:ascii="Times New Roman" w:cs="Times New Roman" w:eastAsia="Times New Roman" w:hAnsi="Times New Roman"/>
          <w:sz w:val="17"/>
          <w:szCs w:val="17"/>
          <w:color w:val="auto"/>
        </w:rPr>
        <w:t>An Electronic Record of a notice, written resolution or other document sent by or on behalf of the Secretary or an Officer or Officers of the Company shall be deemed to be authentic if the following conditions are satisfied:</w:t>
      </w:r>
    </w:p>
    <w:p>
      <w:pPr>
        <w:spacing w:after="0" w:line="155" w:lineRule="exact"/>
        <w:rPr>
          <w:sz w:val="20"/>
          <w:szCs w:val="20"/>
          <w:color w:val="auto"/>
        </w:rPr>
      </w:pPr>
    </w:p>
    <w:p>
      <w:pPr>
        <w:ind w:left="1220" w:hanging="614"/>
        <w:spacing w:after="0" w:line="279" w:lineRule="auto"/>
        <w:tabs>
          <w:tab w:leader="none" w:pos="12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Secretary or the Officer or each Officer, as the case may be, signed the original document, and for this purpose </w:t>
      </w:r>
      <w:r>
        <w:rPr>
          <w:rFonts w:ascii="Times New Roman" w:cs="Times New Roman" w:eastAsia="Times New Roman" w:hAnsi="Times New Roman"/>
          <w:sz w:val="17"/>
          <w:szCs w:val="17"/>
          <w:b w:val="1"/>
          <w:bCs w:val="1"/>
          <w:color w:val="auto"/>
        </w:rPr>
        <w:t>Original Document</w:t>
      </w:r>
      <w:r>
        <w:rPr>
          <w:rFonts w:ascii="Times New Roman" w:cs="Times New Roman" w:eastAsia="Times New Roman" w:hAnsi="Times New Roman"/>
          <w:sz w:val="17"/>
          <w:szCs w:val="17"/>
          <w:color w:val="auto"/>
        </w:rPr>
        <w:t xml:space="preserve"> includes several documents in like form signed by the Secretary or one or more of those Officers; and</w:t>
      </w:r>
    </w:p>
    <w:p>
      <w:pPr>
        <w:spacing w:after="0" w:line="154"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29.7 does not apply.</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This Article 29.4 applies whether the document is sent by or on behalf of the Secretary or Officer in his own right or as a representative of the Company.</w:t>
      </w:r>
    </w:p>
    <w:p>
      <w:pPr>
        <w:spacing w:after="0" w:line="208" w:lineRule="exact"/>
        <w:rPr>
          <w:sz w:val="20"/>
          <w:szCs w:val="20"/>
          <w:color w:val="auto"/>
        </w:rPr>
      </w:pPr>
    </w:p>
    <w:p>
      <w:pPr>
        <w:jc w:val="both"/>
        <w:ind w:left="600" w:hanging="604"/>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29.5</w:t>
      </w:r>
      <w:r>
        <w:rPr>
          <w:sz w:val="20"/>
          <w:szCs w:val="20"/>
          <w:color w:val="auto"/>
        </w:rPr>
        <w:tab/>
      </w:r>
      <w:r>
        <w:rPr>
          <w:rFonts w:ascii="Times New Roman" w:cs="Times New Roman" w:eastAsia="Times New Roman" w:hAnsi="Times New Roman"/>
          <w:sz w:val="17"/>
          <w:szCs w:val="17"/>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Manner of signing</w:t>
      </w:r>
    </w:p>
    <w:p>
      <w:pPr>
        <w:spacing w:after="0" w:line="212" w:lineRule="exact"/>
        <w:rPr>
          <w:sz w:val="20"/>
          <w:szCs w:val="20"/>
          <w:color w:val="auto"/>
        </w:rPr>
      </w:pPr>
    </w:p>
    <w:p>
      <w:pPr>
        <w:jc w:val="both"/>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29.6</w:t>
      </w:r>
      <w:r>
        <w:rPr>
          <w:sz w:val="20"/>
          <w:szCs w:val="20"/>
          <w:color w:val="auto"/>
        </w:rPr>
        <w:tab/>
      </w:r>
      <w:r>
        <w:rPr>
          <w:rFonts w:ascii="Times New Roman" w:cs="Times New Roman" w:eastAsia="Times New Roman" w:hAnsi="Times New Roman"/>
          <w:sz w:val="17"/>
          <w:szCs w:val="17"/>
          <w:color w:val="auto"/>
        </w:rPr>
        <w:t>For the purposes of these Articles about the authentication of Electronic Records, a document will be taken to be signed if it is signed manually or in any other manner permitted by these Articles.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Saving provision</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29.7</w:t>
      </w:r>
      <w:r>
        <w:rPr>
          <w:sz w:val="20"/>
          <w:szCs w:val="20"/>
          <w:color w:val="auto"/>
        </w:rPr>
        <w:tab/>
      </w:r>
      <w:r>
        <w:rPr>
          <w:rFonts w:ascii="Times New Roman" w:cs="Times New Roman" w:eastAsia="Times New Roman" w:hAnsi="Times New Roman"/>
          <w:sz w:val="16"/>
          <w:szCs w:val="16"/>
          <w:color w:val="auto"/>
        </w:rPr>
        <w:t>A notice, written resolution or other document under these Articles will not be deemed to be authentic if the recipient, acting reasonably:</w:t>
      </w:r>
    </w:p>
    <w:p>
      <w:pPr>
        <w:spacing w:after="0" w:line="208" w:lineRule="exact"/>
        <w:rPr>
          <w:sz w:val="20"/>
          <w:szCs w:val="20"/>
          <w:color w:val="auto"/>
        </w:rPr>
      </w:pPr>
    </w:p>
    <w:p>
      <w:pPr>
        <w:ind w:left="5540" w:right="2280" w:hanging="4934"/>
        <w:spacing w:after="0" w:line="522" w:lineRule="auto"/>
        <w:tabs>
          <w:tab w:leader="none" w:pos="1211"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believes that the signature of the signatory has been altered after the signatory had signed the original document; or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9" w:name="page80"/>
    <w:bookmarkEnd w:id="79"/>
    <w:p>
      <w:pPr>
        <w:ind w:left="1220" w:hanging="614"/>
        <w:spacing w:after="0" w:line="274" w:lineRule="auto"/>
        <w:tabs>
          <w:tab w:leader="none" w:pos="12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believes that the original document, or the Electronic Record of it, was altered, without the approval of the signatory, after the signatory signed the original document; or</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doubts the authenticity of the Electronic Record of the document</w:t>
      </w:r>
    </w:p>
    <w:p>
      <w:pPr>
        <w:spacing w:after="0" w:line="208"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30</w:t>
      </w:r>
      <w:r>
        <w:rPr>
          <w:sz w:val="20"/>
          <w:szCs w:val="20"/>
          <w:color w:val="auto"/>
        </w:rPr>
        <w:tab/>
      </w:r>
      <w:r>
        <w:rPr>
          <w:rFonts w:ascii="Times New Roman" w:cs="Times New Roman" w:eastAsia="Times New Roman" w:hAnsi="Times New Roman"/>
          <w:sz w:val="17"/>
          <w:szCs w:val="17"/>
          <w:b w:val="1"/>
          <w:bCs w:val="1"/>
          <w:color w:val="auto"/>
        </w:rPr>
        <w:t>Transfer by way of continuation</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30.1</w:t>
      </w:r>
      <w:r>
        <w:rPr>
          <w:sz w:val="20"/>
          <w:szCs w:val="20"/>
          <w:color w:val="auto"/>
        </w:rPr>
        <w:tab/>
      </w:r>
      <w:r>
        <w:rPr>
          <w:rFonts w:ascii="Times New Roman" w:cs="Times New Roman" w:eastAsia="Times New Roman" w:hAnsi="Times New Roman"/>
          <w:sz w:val="16"/>
          <w:szCs w:val="16"/>
          <w:color w:val="auto"/>
        </w:rPr>
        <w:t>The Company may, by Special Resolution, resolve to be registered by way of continuation in a jurisdiction outside:</w:t>
      </w:r>
    </w:p>
    <w:p>
      <w:pPr>
        <w:spacing w:after="0" w:line="208" w:lineRule="exact"/>
        <w:rPr>
          <w:sz w:val="20"/>
          <w:szCs w:val="20"/>
          <w:color w:val="auto"/>
        </w:rPr>
      </w:pPr>
    </w:p>
    <w:p>
      <w:pPr>
        <w:ind w:left="1220" w:hanging="614"/>
        <w:spacing w:after="0"/>
        <w:tabs>
          <w:tab w:leader="none" w:pos="12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Cayman Islands;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jurisdiction in which it is, for the time being, incorporated, registered or existing.</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30.2</w:t>
      </w:r>
      <w:r>
        <w:rPr>
          <w:sz w:val="20"/>
          <w:szCs w:val="20"/>
          <w:color w:val="auto"/>
        </w:rPr>
        <w:tab/>
      </w:r>
      <w:r>
        <w:rPr>
          <w:rFonts w:ascii="Times New Roman" w:cs="Times New Roman" w:eastAsia="Times New Roman" w:hAnsi="Times New Roman"/>
          <w:sz w:val="16"/>
          <w:szCs w:val="16"/>
          <w:color w:val="auto"/>
        </w:rPr>
        <w:t>To give effect to any resolution made pursuant to the preceding Article, the Directors may cause the following:</w:t>
      </w:r>
    </w:p>
    <w:p>
      <w:pPr>
        <w:spacing w:after="0" w:line="208" w:lineRule="exact"/>
        <w:rPr>
          <w:sz w:val="20"/>
          <w:szCs w:val="20"/>
          <w:color w:val="auto"/>
        </w:rPr>
      </w:pPr>
    </w:p>
    <w:p>
      <w:pPr>
        <w:ind w:left="1220" w:hanging="614"/>
        <w:spacing w:after="0" w:line="274" w:lineRule="auto"/>
        <w:tabs>
          <w:tab w:leader="none" w:pos="12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application be made to the Registrar of Companies of the Cayman Islands to deregister the Company in the Cayman Islands or in the other jurisdiction in which it is for the time being incorporated, registered or existing; and</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such further steps as they consider appropriate to be taken to effect the transfer by way of continuation of the Company.</w:t>
      </w:r>
    </w:p>
    <w:p>
      <w:pPr>
        <w:spacing w:after="0" w:line="204" w:lineRule="exact"/>
        <w:rPr>
          <w:sz w:val="20"/>
          <w:szCs w:val="20"/>
          <w:color w:val="auto"/>
        </w:rPr>
      </w:pPr>
    </w:p>
    <w:p>
      <w:pPr>
        <w:ind w:right="9080" w:firstLine="1"/>
        <w:spacing w:after="0" w:line="528" w:lineRule="auto"/>
        <w:tabs>
          <w:tab w:leader="none" w:pos="605" w:val="left"/>
        </w:tabs>
        <w:numPr>
          <w:ilvl w:val="0"/>
          <w:numId w:val="1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Winding up Distribution of assets in specie</w:t>
      </w:r>
    </w:p>
    <w:p>
      <w:pPr>
        <w:spacing w:after="0" w:line="1"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color w:val="auto"/>
        </w:rPr>
        <w:t>If the Company is wound up the Members may, subject to these Articles and any other sanction required by the Law, pass a Special Resolution allowing the liquidator to do either or both of the following:</w:t>
      </w:r>
    </w:p>
    <w:p>
      <w:pPr>
        <w:spacing w:after="0" w:line="159" w:lineRule="exact"/>
        <w:rPr>
          <w:sz w:val="20"/>
          <w:szCs w:val="20"/>
          <w:color w:val="auto"/>
        </w:rPr>
      </w:pPr>
    </w:p>
    <w:p>
      <w:pPr>
        <w:jc w:val="both"/>
        <w:ind w:left="1220" w:hanging="614"/>
        <w:spacing w:after="0" w:line="261" w:lineRule="auto"/>
        <w:tabs>
          <w:tab w:leader="none" w:pos="122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divide in specie among the Members (including the holders of the Class A Ordinary Shares and holders of the Class B Ordinary Shares which rank pari passu in all aspects) the whole or any part of the assets of the Company and, for that purpose, to value any assets and to determine how the division shall be carried out as among the Members; and/or</w:t>
      </w:r>
    </w:p>
    <w:p>
      <w:pPr>
        <w:spacing w:after="0" w:line="169"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vest the whole or any part of the assets in trustees for the benefit of the Members (including the holders of the Class A Ordinary Shares and holders of the Class B Ordinary Shares which rank pari passu in all aspects) and those liable to contribute to the winding up.</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80" w:name="page81"/>
    <w:bookmarkEnd w:id="80"/>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color w:val="auto"/>
        </w:rPr>
        <w:t>Subject to these Articles and any other sanction required by the Law, the holders of the Class A Ordinary Shares and holders of the Class B Ordinary Shares shall have equal rights to distribution of assets in specie if the Company is wound up.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obligation to accept liability</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31.3</w:t>
      </w:r>
      <w:r>
        <w:rPr>
          <w:sz w:val="20"/>
          <w:szCs w:val="20"/>
          <w:color w:val="auto"/>
        </w:rPr>
        <w:tab/>
      </w:r>
      <w:r>
        <w:rPr>
          <w:rFonts w:ascii="Times New Roman" w:cs="Times New Roman" w:eastAsia="Times New Roman" w:hAnsi="Times New Roman"/>
          <w:sz w:val="16"/>
          <w:szCs w:val="16"/>
          <w:color w:val="auto"/>
        </w:rPr>
        <w:t>No Member shall be compelled to accept any assets if an obligation attaches to them.</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31.4</w:t>
      </w:r>
      <w:r>
        <w:rPr>
          <w:sz w:val="20"/>
          <w:szCs w:val="20"/>
          <w:color w:val="auto"/>
        </w:rPr>
        <w:tab/>
      </w:r>
      <w:r>
        <w:rPr>
          <w:rFonts w:ascii="Times New Roman" w:cs="Times New Roman" w:eastAsia="Times New Roman" w:hAnsi="Times New Roman"/>
          <w:sz w:val="16"/>
          <w:szCs w:val="16"/>
          <w:color w:val="auto"/>
        </w:rPr>
        <w:t>The Directors are authorised to present a winding up petition</w:t>
      </w:r>
    </w:p>
    <w:p>
      <w:pPr>
        <w:spacing w:after="0" w:line="208" w:lineRule="exact"/>
        <w:rPr>
          <w:sz w:val="20"/>
          <w:szCs w:val="20"/>
          <w:color w:val="auto"/>
        </w:rPr>
      </w:pPr>
    </w:p>
    <w:p>
      <w:pPr>
        <w:ind w:left="600" w:hanging="604"/>
        <w:spacing w:after="0" w:line="274" w:lineRule="auto"/>
        <w:tabs>
          <w:tab w:leader="none" w:pos="580" w:val="left"/>
        </w:tabs>
        <w:rPr>
          <w:sz w:val="20"/>
          <w:szCs w:val="20"/>
          <w:color w:val="auto"/>
        </w:rPr>
      </w:pPr>
      <w:r>
        <w:rPr>
          <w:rFonts w:ascii="Times New Roman" w:cs="Times New Roman" w:eastAsia="Times New Roman" w:hAnsi="Times New Roman"/>
          <w:sz w:val="17"/>
          <w:szCs w:val="17"/>
          <w:color w:val="auto"/>
        </w:rPr>
        <w:t>31.5</w:t>
      </w:r>
      <w:r>
        <w:rPr>
          <w:sz w:val="20"/>
          <w:szCs w:val="20"/>
          <w:color w:val="auto"/>
        </w:rPr>
        <w:tab/>
      </w:r>
      <w:r>
        <w:rPr>
          <w:rFonts w:ascii="Times New Roman" w:cs="Times New Roman" w:eastAsia="Times New Roman" w:hAnsi="Times New Roman"/>
          <w:sz w:val="17"/>
          <w:szCs w:val="17"/>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color w:val="auto"/>
        </w:rPr>
        <w:t>Amendment of Memorandum and Articles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change name or amend Memorandum</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32.1</w:t>
      </w:r>
      <w:r>
        <w:rPr>
          <w:sz w:val="20"/>
          <w:szCs w:val="20"/>
          <w:color w:val="auto"/>
        </w:rPr>
        <w:tab/>
      </w:r>
      <w:r>
        <w:rPr>
          <w:rFonts w:ascii="Times New Roman" w:cs="Times New Roman" w:eastAsia="Times New Roman" w:hAnsi="Times New Roman"/>
          <w:sz w:val="16"/>
          <w:szCs w:val="16"/>
          <w:color w:val="auto"/>
        </w:rPr>
        <w:t>Subject to the Law, the Company may, by Special Resolution:</w:t>
      </w:r>
    </w:p>
    <w:p>
      <w:pPr>
        <w:spacing w:after="0" w:line="208" w:lineRule="exact"/>
        <w:rPr>
          <w:sz w:val="20"/>
          <w:szCs w:val="20"/>
          <w:color w:val="auto"/>
        </w:rPr>
      </w:pPr>
    </w:p>
    <w:p>
      <w:pPr>
        <w:ind w:left="1220" w:hanging="614"/>
        <w:spacing w:after="0"/>
        <w:tabs>
          <w:tab w:leader="none" w:pos="12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its name; or</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provisions of its Memorandum with respect to its objects, powers or any other matter specified in the Memorandum.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to amend these Articles</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32.2</w:t>
      </w:r>
      <w:r>
        <w:rPr>
          <w:sz w:val="20"/>
          <w:szCs w:val="20"/>
          <w:color w:val="auto"/>
        </w:rPr>
        <w:tab/>
      </w:r>
      <w:r>
        <w:rPr>
          <w:rFonts w:ascii="Times New Roman" w:cs="Times New Roman" w:eastAsia="Times New Roman" w:hAnsi="Times New Roman"/>
          <w:sz w:val="16"/>
          <w:szCs w:val="16"/>
          <w:color w:val="auto"/>
        </w:rPr>
        <w:t>Subject to the Law and as provided in these Articles, the Company may, by Special Resolution, amend these Articles in whole or in part.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81" w:name="page82"/>
    <w:bookmarkEnd w:id="81"/>
    <w:p>
      <w:pPr>
        <w:ind w:left="9080"/>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160655</wp:posOffset>
            </wp:positionV>
            <wp:extent cx="7200265" cy="96069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265" cy="960691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69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0265" cy="9606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lowerLetter"/>
      <w:start w:val="1"/>
    </w:lvl>
  </w:abstractNum>
  <w:abstractNum w:abstractNumId="1">
    <w:nsid w:val="4AD084E9"/>
    <w:multiLevelType w:val="hybridMultilevel"/>
    <w:lvl w:ilvl="0">
      <w:lvlJc w:val="left"/>
      <w:lvlText w:val="(%1)"/>
      <w:numFmt w:val="lowerLetter"/>
      <w:start w:val="1"/>
    </w:lvl>
  </w:abstractNum>
  <w:abstractNum w:abstractNumId="2">
    <w:nsid w:val="1F48EAA1"/>
    <w:multiLevelType w:val="hybridMultilevel"/>
    <w:lvl w:ilvl="0">
      <w:lvlJc w:val="left"/>
      <w:lvlText w:val="(%1)"/>
      <w:numFmt w:val="lowerLetter"/>
      <w:start w:val="1"/>
    </w:lvl>
  </w:abstractNum>
  <w:abstractNum w:abstractNumId="3">
    <w:nsid w:val="1381823A"/>
    <w:multiLevelType w:val="hybridMultilevel"/>
    <w:lvl w:ilvl="0">
      <w:lvlJc w:val="left"/>
      <w:lvlText w:val="(%1)"/>
      <w:numFmt w:val="lowerLetter"/>
      <w:start w:val="1"/>
    </w:lvl>
  </w:abstractNum>
  <w:abstractNum w:abstractNumId="4">
    <w:nsid w:val="5DB70AE5"/>
    <w:multiLevelType w:val="hybridMultilevel"/>
    <w:lvl w:ilvl="0">
      <w:lvlJc w:val="left"/>
      <w:lvlText w:val="(%1)"/>
      <w:numFmt w:val="lowerLetter"/>
      <w:start w:val="1"/>
    </w:lvl>
  </w:abstractNum>
  <w:abstractNum w:abstractNumId="5">
    <w:nsid w:val="100F8FCA"/>
    <w:multiLevelType w:val="hybridMultilevel"/>
    <w:lvl w:ilvl="0">
      <w:lvlJc w:val="left"/>
      <w:lvlText w:val="(%1)"/>
      <w:numFmt w:val="lowerLetter"/>
      <w:start w:val="1"/>
    </w:lvl>
  </w:abstractNum>
  <w:abstractNum w:abstractNumId="6">
    <w:nsid w:val="6590700B"/>
    <w:multiLevelType w:val="hybridMultilevel"/>
    <w:lvl w:ilvl="0">
      <w:lvlJc w:val="left"/>
      <w:lvlText w:val="(%1)"/>
      <w:numFmt w:val="decimal"/>
      <w:start w:val="1"/>
    </w:lvl>
  </w:abstractNum>
  <w:abstractNum w:abstractNumId="7">
    <w:nsid w:val="15014ACB"/>
    <w:multiLevelType w:val="hybridMultilevel"/>
    <w:lvl w:ilvl="0">
      <w:lvlJc w:val="left"/>
      <w:lvlText w:val="(%1)"/>
      <w:numFmt w:val="lowerLetter"/>
      <w:start w:val="1"/>
    </w:lvl>
  </w:abstractNum>
  <w:abstractNum w:abstractNumId="8">
    <w:nsid w:val="5F5E7FD0"/>
    <w:multiLevelType w:val="hybridMultilevel"/>
    <w:lvl w:ilvl="0">
      <w:lvlJc w:val="left"/>
      <w:lvlText w:val="(%1)"/>
      <w:numFmt w:val="lowerRoman"/>
      <w:start w:val="1"/>
    </w:lvl>
  </w:abstractNum>
  <w:abstractNum w:abstractNumId="9">
    <w:nsid w:val="98A3148"/>
    <w:multiLevelType w:val="hybridMultilevel"/>
    <w:lvl w:ilvl="0">
      <w:lvlJc w:val="left"/>
      <w:lvlText w:val="(%1)"/>
      <w:numFmt w:val="lowerRoman"/>
      <w:start w:val="1"/>
    </w:lvl>
  </w:abstractNum>
  <w:abstractNum w:abstractNumId="10">
    <w:nsid w:val="799D0247"/>
    <w:multiLevelType w:val="hybridMultilevel"/>
    <w:lvl w:ilvl="0">
      <w:lvlJc w:val="left"/>
      <w:lvlText w:val="1"/>
      <w:numFmt w:val="bullet"/>
      <w:start w:val="1"/>
    </w:lvl>
  </w:abstractNum>
  <w:abstractNum w:abstractNumId="11">
    <w:nsid w:val="6B94764"/>
    <w:multiLevelType w:val="hybridMultilevel"/>
    <w:lvl w:ilvl="0">
      <w:lvlJc w:val="left"/>
      <w:lvlText w:val="2"/>
      <w:numFmt w:val="bullet"/>
      <w:start w:val="1"/>
    </w:lvl>
  </w:abstractNum>
  <w:abstractNum w:abstractNumId="12">
    <w:nsid w:val="42C296BD"/>
    <w:multiLevelType w:val="hybridMultilevel"/>
    <w:lvl w:ilvl="0">
      <w:lvlJc w:val="left"/>
      <w:lvlText w:val="3"/>
      <w:numFmt w:val="bullet"/>
      <w:start w:val="1"/>
    </w:lvl>
  </w:abstractNum>
  <w:abstractNum w:abstractNumId="13">
    <w:nsid w:val="168E121F"/>
    <w:multiLevelType w:val="hybridMultilevel"/>
    <w:lvl w:ilvl="0">
      <w:lvlJc w:val="left"/>
      <w:lvlText w:val="4"/>
      <w:numFmt w:val="bullet"/>
      <w:start w:val="1"/>
    </w:lvl>
  </w:abstractNum>
  <w:abstractNum w:abstractNumId="14">
    <w:nsid w:val="1EBA5D23"/>
    <w:multiLevelType w:val="hybridMultilevel"/>
    <w:lvl w:ilvl="0">
      <w:lvlJc w:val="left"/>
      <w:lvlText w:val="5"/>
      <w:numFmt w:val="bullet"/>
      <w:start w:val="1"/>
    </w:lvl>
    <w:lvl w:ilvl="1">
      <w:lvlJc w:val="left"/>
      <w:lvlText w:val="(%2)"/>
      <w:numFmt w:val="lowerLetter"/>
      <w:start w:val="1"/>
    </w:lvl>
  </w:abstractNum>
  <w:abstractNum w:abstractNumId="15">
    <w:nsid w:val="661E3F1E"/>
    <w:multiLevelType w:val="hybridMultilevel"/>
    <w:lvl w:ilvl="0">
      <w:lvlJc w:val="left"/>
      <w:lvlText w:val="6"/>
      <w:numFmt w:val="bullet"/>
      <w:start w:val="1"/>
    </w:lvl>
  </w:abstractNum>
  <w:abstractNum w:abstractNumId="16">
    <w:nsid w:val="5DC79EA8"/>
    <w:multiLevelType w:val="hybridMultilevel"/>
    <w:lvl w:ilvl="0">
      <w:lvlJc w:val="left"/>
      <w:lvlText w:val="7"/>
      <w:numFmt w:val="bullet"/>
      <w:start w:val="1"/>
    </w:lvl>
  </w:abstractNum>
  <w:abstractNum w:abstractNumId="17">
    <w:nsid w:val="540A471C"/>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18">
    <w:nsid w:val="7BD3EE7B"/>
    <w:multiLevelType w:val="hybridMultilevel"/>
    <w:lvl w:ilvl="0">
      <w:lvlJc w:val="left"/>
      <w:lvlText w:val="(%1)"/>
      <w:numFmt w:val="lowerLetter"/>
      <w:start w:val="4"/>
    </w:lvl>
  </w:abstractNum>
  <w:abstractNum w:abstractNumId="19">
    <w:nsid w:val="51D9C564"/>
    <w:multiLevelType w:val="hybridMultilevel"/>
    <w:lvl w:ilvl="0">
      <w:lvlJc w:val="left"/>
      <w:lvlText w:val="9"/>
      <w:numFmt w:val="bullet"/>
      <w:start w:val="1"/>
    </w:lvl>
  </w:abstractNum>
  <w:abstractNum w:abstractNumId="20">
    <w:nsid w:val="613EFDC5"/>
    <w:multiLevelType w:val="hybridMultilevel"/>
    <w:lvl w:ilvl="0">
      <w:lvlJc w:val="left"/>
      <w:lvlText w:val="1"/>
      <w:numFmt w:val="bullet"/>
      <w:start w:val="1"/>
    </w:lvl>
  </w:abstractNum>
  <w:abstractNum w:abstractNumId="21">
    <w:nsid w:val="BF72B14"/>
    <w:multiLevelType w:val="hybridMultilevel"/>
    <w:lvl w:ilvl="0">
      <w:lvlJc w:val="left"/>
      <w:lvlText w:val="(%1)"/>
      <w:numFmt w:val="lowerLetter"/>
      <w:start w:val="1"/>
    </w:lvl>
  </w:abstractNum>
  <w:abstractNum w:abstractNumId="22">
    <w:nsid w:val="11447B73"/>
    <w:multiLevelType w:val="hybridMultilevel"/>
    <w:lvl w:ilvl="0">
      <w:lvlJc w:val="left"/>
      <w:lvlText w:val="(%1)"/>
      <w:numFmt w:val="lowerLetter"/>
      <w:start w:val="1"/>
    </w:lvl>
  </w:abstractNum>
  <w:abstractNum w:abstractNumId="23">
    <w:nsid w:val="42963E5A"/>
    <w:multiLevelType w:val="hybridMultilevel"/>
    <w:lvl w:ilvl="0">
      <w:lvlJc w:val="left"/>
      <w:lvlText w:val="(%1)"/>
      <w:numFmt w:val="lowerLetter"/>
      <w:start w:val="1"/>
    </w:lvl>
  </w:abstractNum>
  <w:abstractNum w:abstractNumId="24">
    <w:nsid w:val="A0382C5"/>
    <w:multiLevelType w:val="hybridMultilevel"/>
    <w:lvl w:ilvl="0">
      <w:lvlJc w:val="left"/>
      <w:lvlText w:val="(%1)"/>
      <w:numFmt w:val="lowerLetter"/>
      <w:start w:val="1"/>
    </w:lvl>
  </w:abstractNum>
  <w:abstractNum w:abstractNumId="25">
    <w:nsid w:val="8F2B15E"/>
    <w:multiLevelType w:val="hybridMultilevel"/>
    <w:lvl w:ilvl="0">
      <w:lvlJc w:val="left"/>
      <w:lvlText w:val="(%1)"/>
      <w:numFmt w:val="lowerLetter"/>
      <w:start w:val="1"/>
    </w:lvl>
  </w:abstractNum>
  <w:abstractNum w:abstractNumId="26">
    <w:nsid w:val="1A32234B"/>
    <w:multiLevelType w:val="hybridMultilevel"/>
    <w:lvl w:ilvl="0">
      <w:lvlJc w:val="left"/>
      <w:lvlText w:val="(%1)"/>
      <w:numFmt w:val="lowerLetter"/>
      <w:start w:val="1"/>
    </w:lvl>
    <w:lvl w:ilvl="1">
      <w:lvlJc w:val="left"/>
      <w:lvlText w:val="(%2)"/>
      <w:numFmt w:val="lowerRoman"/>
      <w:start w:val="1"/>
    </w:lvl>
  </w:abstractNum>
  <w:abstractNum w:abstractNumId="27">
    <w:nsid w:val="3B0FD379"/>
    <w:multiLevelType w:val="hybridMultilevel"/>
    <w:lvl w:ilvl="0">
      <w:lvlJc w:val="left"/>
      <w:lvlText w:val="(%1)"/>
      <w:numFmt w:val="lowerLetter"/>
      <w:start w:val="2"/>
    </w:lvl>
  </w:abstractNum>
  <w:abstractNum w:abstractNumId="28">
    <w:nsid w:val="68EB2F63"/>
    <w:multiLevelType w:val="hybridMultilevel"/>
    <w:lvl w:ilvl="0">
      <w:lvlJc w:val="left"/>
      <w:lvlText w:val="2"/>
      <w:numFmt w:val="bullet"/>
      <w:start w:val="1"/>
    </w:lvl>
  </w:abstractNum>
  <w:abstractNum w:abstractNumId="29">
    <w:nsid w:val="4962813B"/>
    <w:multiLevelType w:val="hybridMultilevel"/>
    <w:lvl w:ilvl="0">
      <w:lvlJc w:val="left"/>
      <w:lvlText w:val="(%1)"/>
      <w:numFmt w:val="lowerLetter"/>
      <w:start w:val="1"/>
    </w:lvl>
  </w:abstractNum>
  <w:abstractNum w:abstractNumId="30">
    <w:nsid w:val="60B6DF70"/>
    <w:multiLevelType w:val="hybridMultilevel"/>
    <w:lvl w:ilvl="0">
      <w:lvlJc w:val="left"/>
      <w:lvlText w:val="(%1)"/>
      <w:numFmt w:val="lowerLetter"/>
      <w:start w:val="1"/>
    </w:lvl>
  </w:abstractNum>
  <w:abstractNum w:abstractNumId="31">
    <w:nsid w:val="6A5EE64"/>
    <w:multiLevelType w:val="hybridMultilevel"/>
    <w:lvl w:ilvl="0">
      <w:lvlJc w:val="left"/>
      <w:lvlText w:val="(%1)"/>
      <w:numFmt w:val="lowerLetter"/>
      <w:start w:val="1"/>
    </w:lvl>
  </w:abstractNum>
  <w:abstractNum w:abstractNumId="32">
    <w:nsid w:val="14330624"/>
    <w:multiLevelType w:val="hybridMultilevel"/>
    <w:lvl w:ilvl="0">
      <w:lvlJc w:val="left"/>
      <w:lvlText w:val="(%1)"/>
      <w:numFmt w:val="lowerLetter"/>
      <w:start w:val="1"/>
    </w:lvl>
  </w:abstractNum>
  <w:abstractNum w:abstractNumId="33">
    <w:nsid w:val="7FFFCA11"/>
    <w:multiLevelType w:val="hybridMultilevel"/>
    <w:lvl w:ilvl="0">
      <w:lvlJc w:val="left"/>
      <w:lvlText w:val="(%1)"/>
      <w:numFmt w:val="lowerLetter"/>
      <w:start w:val="1"/>
    </w:lvl>
  </w:abstractNum>
  <w:abstractNum w:abstractNumId="34">
    <w:nsid w:val="1A27709E"/>
    <w:multiLevelType w:val="hybridMultilevel"/>
    <w:lvl w:ilvl="0">
      <w:lvlJc w:val="left"/>
      <w:lvlText w:val="(%1)"/>
      <w:numFmt w:val="lowerLetter"/>
      <w:start w:val="1"/>
    </w:lvl>
  </w:abstractNum>
  <w:abstractNum w:abstractNumId="35">
    <w:nsid w:val="71EA1109"/>
    <w:multiLevelType w:val="hybridMultilevel"/>
    <w:lvl w:ilvl="0">
      <w:lvlJc w:val="left"/>
      <w:lvlText w:val="(%1)"/>
      <w:numFmt w:val="lowerLetter"/>
      <w:start w:val="1"/>
    </w:lvl>
  </w:abstractNum>
  <w:abstractNum w:abstractNumId="36">
    <w:nsid w:val="100F59DC"/>
    <w:multiLevelType w:val="hybridMultilevel"/>
    <w:lvl w:ilvl="0">
      <w:lvlJc w:val="left"/>
      <w:lvlText w:val="3"/>
      <w:numFmt w:val="bullet"/>
      <w:start w:val="1"/>
    </w:lvl>
  </w:abstractNum>
  <w:abstractNum w:abstractNumId="37">
    <w:nsid w:val="7FB7E0AA"/>
    <w:multiLevelType w:val="hybridMultilevel"/>
    <w:lvl w:ilvl="0">
      <w:lvlJc w:val="left"/>
      <w:lvlText w:val="(%1)"/>
      <w:numFmt w:val="lowerLetter"/>
      <w:start w:val="1"/>
    </w:lvl>
  </w:abstractNum>
  <w:abstractNum w:abstractNumId="38">
    <w:nsid w:val="6EB5BD4"/>
    <w:multiLevelType w:val="hybridMultilevel"/>
    <w:lvl w:ilvl="0">
      <w:lvlJc w:val="left"/>
      <w:lvlText w:val="(%1)"/>
      <w:numFmt w:val="lowerLetter"/>
      <w:start w:val="1"/>
    </w:lvl>
  </w:abstractNum>
  <w:abstractNum w:abstractNumId="39">
    <w:nsid w:val="6F6DD9AC"/>
    <w:multiLevelType w:val="hybridMultilevel"/>
    <w:lvl w:ilvl="0">
      <w:lvlJc w:val="left"/>
      <w:lvlText w:val="4"/>
      <w:numFmt w:val="bullet"/>
      <w:start w:val="1"/>
    </w:lvl>
  </w:abstractNum>
  <w:abstractNum w:abstractNumId="40">
    <w:nsid w:val="94211F2"/>
    <w:multiLevelType w:val="hybridMultilevel"/>
    <w:lvl w:ilvl="0">
      <w:lvlJc w:val="left"/>
      <w:lvlText w:val="(%1)"/>
      <w:numFmt w:val="lowerLetter"/>
      <w:start w:val="1"/>
    </w:lvl>
  </w:abstractNum>
  <w:abstractNum w:abstractNumId="41">
    <w:nsid w:val="885E1B"/>
    <w:multiLevelType w:val="hybridMultilevel"/>
    <w:lvl w:ilvl="0">
      <w:lvlJc w:val="left"/>
      <w:lvlText w:val="(%1)"/>
      <w:numFmt w:val="lowerLetter"/>
      <w:start w:val="1"/>
    </w:lvl>
  </w:abstractNum>
  <w:abstractNum w:abstractNumId="42">
    <w:nsid w:val="76272110"/>
    <w:multiLevelType w:val="hybridMultilevel"/>
    <w:lvl w:ilvl="0">
      <w:lvlJc w:val="left"/>
      <w:lvlText w:val="(%1)"/>
      <w:numFmt w:val="lowerLetter"/>
      <w:start w:val="1"/>
    </w:lvl>
  </w:abstractNum>
  <w:abstractNum w:abstractNumId="43">
    <w:nsid w:val="4C04A8AF"/>
    <w:multiLevelType w:val="hybridMultilevel"/>
    <w:lvl w:ilvl="0">
      <w:lvlJc w:val="left"/>
      <w:lvlText w:val="(%1)"/>
      <w:numFmt w:val="lowerLetter"/>
      <w:start w:val="1"/>
    </w:lvl>
  </w:abstractNum>
  <w:abstractNum w:abstractNumId="44">
    <w:nsid w:val="1716703B"/>
    <w:multiLevelType w:val="hybridMultilevel"/>
    <w:lvl w:ilvl="0">
      <w:lvlJc w:val="left"/>
      <w:lvlText w:val="5"/>
      <w:numFmt w:val="bullet"/>
      <w:start w:val="1"/>
    </w:lvl>
  </w:abstractNum>
  <w:abstractNum w:abstractNumId="45">
    <w:nsid w:val="14E17E33"/>
    <w:multiLevelType w:val="hybridMultilevel"/>
    <w:lvl w:ilvl="0">
      <w:lvlJc w:val="left"/>
      <w:lvlText w:val="(%1)"/>
      <w:numFmt w:val="lowerLetter"/>
      <w:start w:val="1"/>
    </w:lvl>
  </w:abstractNum>
  <w:abstractNum w:abstractNumId="46">
    <w:nsid w:val="3222E7CD"/>
    <w:multiLevelType w:val="hybridMultilevel"/>
    <w:lvl w:ilvl="0">
      <w:lvlJc w:val="left"/>
      <w:lvlText w:val="(%1)"/>
      <w:numFmt w:val="lowerLetter"/>
      <w:start w:val="1"/>
    </w:lvl>
  </w:abstractNum>
  <w:abstractNum w:abstractNumId="47">
    <w:nsid w:val="74DE0EE3"/>
    <w:multiLevelType w:val="hybridMultilevel"/>
    <w:lvl w:ilvl="0">
      <w:lvlJc w:val="left"/>
      <w:lvlText w:val="(%1)"/>
      <w:numFmt w:val="lowerLetter"/>
      <w:start w:val="1"/>
    </w:lvl>
  </w:abstractNum>
  <w:abstractNum w:abstractNumId="48">
    <w:nsid w:val="68EBC550"/>
    <w:multiLevelType w:val="hybridMultilevel"/>
    <w:lvl w:ilvl="0">
      <w:lvlJc w:val="left"/>
      <w:lvlText w:val="(%1)"/>
      <w:numFmt w:val="lowerLetter"/>
      <w:start w:val="1"/>
    </w:lvl>
  </w:abstractNum>
  <w:abstractNum w:abstractNumId="49">
    <w:nsid w:val="2DF6D648"/>
    <w:multiLevelType w:val="hybridMultilevel"/>
    <w:lvl w:ilvl="0">
      <w:lvlJc w:val="left"/>
      <w:lvlText w:val="(%1)"/>
      <w:numFmt w:val="lowerLetter"/>
      <w:start w:val="1"/>
    </w:lvl>
    <w:lvl w:ilvl="1">
      <w:lvlJc w:val="left"/>
      <w:lvlText w:val="(%2)"/>
      <w:numFmt w:val="lowerRoman"/>
      <w:start w:val="1"/>
    </w:lvl>
  </w:abstractNum>
  <w:abstractNum w:abstractNumId="50">
    <w:nsid w:val="46B7D447"/>
    <w:multiLevelType w:val="hybridMultilevel"/>
    <w:lvl w:ilvl="0">
      <w:lvlJc w:val="left"/>
      <w:lvlText w:val="(%1)"/>
      <w:numFmt w:val="lowerLetter"/>
      <w:start w:val="1"/>
    </w:lvl>
  </w:abstractNum>
  <w:abstractNum w:abstractNumId="51">
    <w:nsid w:val="4A2AC315"/>
    <w:multiLevelType w:val="hybridMultilevel"/>
    <w:lvl w:ilvl="0">
      <w:lvlJc w:val="left"/>
      <w:lvlText w:val="6"/>
      <w:numFmt w:val="bullet"/>
      <w:start w:val="1"/>
    </w:lvl>
  </w:abstractNum>
  <w:abstractNum w:abstractNumId="52">
    <w:nsid w:val="39EE015C"/>
    <w:multiLevelType w:val="hybridMultilevel"/>
    <w:lvl w:ilvl="0">
      <w:lvlJc w:val="left"/>
      <w:lvlText w:val="(%1)"/>
      <w:numFmt w:val="lowerLetter"/>
      <w:start w:val="1"/>
    </w:lvl>
  </w:abstractNum>
  <w:abstractNum w:abstractNumId="53">
    <w:nsid w:val="57FC4FBB"/>
    <w:multiLevelType w:val="hybridMultilevel"/>
    <w:lvl w:ilvl="0">
      <w:lvlJc w:val="left"/>
      <w:lvlText w:val="(%1)"/>
      <w:numFmt w:val="lowerLetter"/>
      <w:start w:val="1"/>
    </w:lvl>
  </w:abstractNum>
  <w:abstractNum w:abstractNumId="54">
    <w:nsid w:val="CC1016F"/>
    <w:multiLevelType w:val="hybridMultilevel"/>
    <w:lvl w:ilvl="0">
      <w:lvlJc w:val="left"/>
      <w:lvlText w:val="7"/>
      <w:numFmt w:val="bullet"/>
      <w:start w:val="1"/>
    </w:lvl>
  </w:abstractNum>
  <w:abstractNum w:abstractNumId="55">
    <w:nsid w:val="43F18422"/>
    <w:multiLevelType w:val="hybridMultilevel"/>
    <w:lvl w:ilvl="0">
      <w:lvlJc w:val="left"/>
      <w:lvlText w:val="(%1)"/>
      <w:numFmt w:val="lowerLetter"/>
      <w:start w:val="1"/>
    </w:lvl>
  </w:abstractNum>
  <w:abstractNum w:abstractNumId="56">
    <w:nsid w:val="60EF0119"/>
    <w:multiLevelType w:val="hybridMultilevel"/>
    <w:lvl w:ilvl="0">
      <w:lvlJc w:val="left"/>
      <w:lvlText w:val="(%1)"/>
      <w:numFmt w:val="lowerLetter"/>
      <w:start w:val="1"/>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8"/>
      <w:numFmt w:val="bullet"/>
      <w:start w:val="1"/>
    </w:lvl>
  </w:abstractNum>
  <w:abstractNum w:abstractNumId="59">
    <w:nsid w:val="49DA307D"/>
    <w:multiLevelType w:val="hybridMultilevel"/>
    <w:lvl w:ilvl="0">
      <w:lvlJc w:val="left"/>
      <w:lvlText w:val="(%1)"/>
      <w:numFmt w:val="lowerLetter"/>
      <w:start w:val="1"/>
    </w:lvl>
  </w:abstractNum>
  <w:abstractNum w:abstractNumId="60">
    <w:nsid w:val="7055A5F5"/>
    <w:multiLevelType w:val="hybridMultilevel"/>
    <w:lvl w:ilvl="0">
      <w:lvlJc w:val="left"/>
      <w:lvlText w:val="(%1)"/>
      <w:numFmt w:val="lowerLetter"/>
      <w:start w:val="1"/>
    </w:lvl>
  </w:abstractNum>
  <w:abstractNum w:abstractNumId="61">
    <w:nsid w:val="5FB8370B"/>
    <w:multiLevelType w:val="hybridMultilevel"/>
    <w:lvl w:ilvl="0">
      <w:lvlJc w:val="left"/>
      <w:lvlText w:val="9"/>
      <w:numFmt w:val="bullet"/>
      <w:start w:val="1"/>
    </w:lvl>
  </w:abstractNum>
  <w:abstractNum w:abstractNumId="62">
    <w:nsid w:val="50801EE1"/>
    <w:multiLevelType w:val="hybridMultilevel"/>
    <w:lvl w:ilvl="0">
      <w:lvlJc w:val="left"/>
      <w:lvlText w:val="(%1)"/>
      <w:numFmt w:val="lowerLetter"/>
      <w:start w:val="1"/>
    </w:lvl>
  </w:abstractNum>
  <w:abstractNum w:abstractNumId="63">
    <w:nsid w:val="488AC1A"/>
    <w:multiLevelType w:val="hybridMultilevel"/>
    <w:lvl w:ilvl="0">
      <w:lvlJc w:val="left"/>
      <w:lvlText w:val="(%1)"/>
      <w:numFmt w:val="lowerLetter"/>
      <w:start w:val="1"/>
    </w:lvl>
    <w:lvl w:ilvl="1">
      <w:lvlJc w:val="left"/>
      <w:lvlText w:val="(%2)"/>
      <w:numFmt w:val="lowerRoman"/>
      <w:start w:val="1"/>
    </w:lvl>
  </w:abstractNum>
  <w:abstractNum w:abstractNumId="64">
    <w:nsid w:val="5FB8011C"/>
    <w:multiLevelType w:val="hybridMultilevel"/>
    <w:lvl w:ilvl="0">
      <w:lvlJc w:val="left"/>
      <w:lvlText w:val="(%1)"/>
      <w:numFmt w:val="lowerLetter"/>
      <w:start w:val="1"/>
    </w:lvl>
  </w:abstractNum>
  <w:abstractNum w:abstractNumId="65">
    <w:nsid w:val="6AA78F7F"/>
    <w:multiLevelType w:val="hybridMultilevel"/>
    <w:lvl w:ilvl="0">
      <w:lvlJc w:val="left"/>
      <w:lvlText w:val="(%1)"/>
      <w:numFmt w:val="lowerLetter"/>
      <w:start w:val="1"/>
    </w:lvl>
  </w:abstractNum>
  <w:abstractNum w:abstractNumId="66">
    <w:nsid w:val="7672BD23"/>
    <w:multiLevelType w:val="hybridMultilevel"/>
    <w:lvl w:ilvl="0">
      <w:lvlJc w:val="left"/>
      <w:lvlText w:val="(%1)"/>
      <w:numFmt w:val="lowerLetter"/>
      <w:start w:val="1"/>
    </w:lvl>
  </w:abstractNum>
  <w:abstractNum w:abstractNumId="67">
    <w:nsid w:val="6FC75AF8"/>
    <w:multiLevelType w:val="hybridMultilevel"/>
    <w:lvl w:ilvl="0">
      <w:lvlJc w:val="left"/>
      <w:lvlText w:val="(%1)"/>
      <w:numFmt w:val="lowerLetter"/>
      <w:start w:val="1"/>
    </w:lvl>
  </w:abstractNum>
  <w:abstractNum w:abstractNumId="68">
    <w:nsid w:val="6A5F7029"/>
    <w:multiLevelType w:val="hybridMultilevel"/>
    <w:lvl w:ilvl="0">
      <w:lvlJc w:val="left"/>
      <w:lvlText w:val="(%1)"/>
      <w:numFmt w:val="lowerLetter"/>
      <w:start w:val="1"/>
    </w:lvl>
  </w:abstractNum>
  <w:abstractNum w:abstractNumId="69">
    <w:nsid w:val="7D5E18F8"/>
    <w:multiLevelType w:val="hybridMultilevel"/>
    <w:lvl w:ilvl="0">
      <w:lvlJc w:val="left"/>
      <w:lvlText w:val="(%1)"/>
      <w:numFmt w:val="lowerLetter"/>
      <w:start w:val="1"/>
    </w:lvl>
  </w:abstractNum>
  <w:abstractNum w:abstractNumId="70">
    <w:nsid w:val="5F3534A4"/>
    <w:multiLevelType w:val="hybridMultilevel"/>
    <w:lvl w:ilvl="0">
      <w:lvlJc w:val="left"/>
      <w:lvlText w:val="%1"/>
      <w:numFmt w:val="decimal"/>
      <w:start w:val="11"/>
    </w:lvl>
  </w:abstractNum>
  <w:abstractNum w:abstractNumId="71">
    <w:nsid w:val="73A1821B"/>
    <w:multiLevelType w:val="hybridMultilevel"/>
    <w:lvl w:ilvl="0">
      <w:lvlJc w:val="left"/>
      <w:lvlText w:val="(%1)"/>
      <w:numFmt w:val="lowerLetter"/>
      <w:start w:val="1"/>
    </w:lvl>
  </w:abstractNum>
  <w:abstractNum w:abstractNumId="72">
    <w:nsid w:val="7DE67713"/>
    <w:multiLevelType w:val="hybridMultilevel"/>
    <w:lvl w:ilvl="0">
      <w:lvlJc w:val="left"/>
      <w:lvlText w:val="(%1)"/>
      <w:numFmt w:val="lowerLetter"/>
      <w:start w:val="1"/>
    </w:lvl>
  </w:abstractNum>
  <w:abstractNum w:abstractNumId="73">
    <w:nsid w:val="555C55B5"/>
    <w:multiLevelType w:val="hybridMultilevel"/>
    <w:lvl w:ilvl="0">
      <w:lvlJc w:val="left"/>
      <w:lvlText w:val="(%1)"/>
      <w:numFmt w:val="lowerLetter"/>
      <w:start w:val="1"/>
    </w:lvl>
  </w:abstractNum>
  <w:abstractNum w:abstractNumId="74">
    <w:nsid w:val="3FA62ACA"/>
    <w:multiLevelType w:val="hybridMultilevel"/>
    <w:lvl w:ilvl="0">
      <w:lvlJc w:val="left"/>
      <w:lvlText w:val="(%1)"/>
      <w:numFmt w:val="lowerLetter"/>
      <w:start w:val="1"/>
    </w:lvl>
  </w:abstractNum>
  <w:abstractNum w:abstractNumId="75">
    <w:nsid w:val="14FCE74E"/>
    <w:multiLevelType w:val="hybridMultilevel"/>
    <w:lvl w:ilvl="0">
      <w:lvlJc w:val="left"/>
      <w:lvlText w:val="(%1)"/>
      <w:numFmt w:val="lowerLetter"/>
      <w:start w:val="1"/>
    </w:lvl>
    <w:lvl w:ilvl="1">
      <w:lvlJc w:val="left"/>
      <w:lvlText w:val="(%2)"/>
      <w:numFmt w:val="lowerRoman"/>
      <w:start w:val="1"/>
    </w:lvl>
  </w:abstractNum>
  <w:abstractNum w:abstractNumId="76">
    <w:nsid w:val="6A3DD3E8"/>
    <w:multiLevelType w:val="hybridMultilevel"/>
    <w:lvl w:ilvl="0">
      <w:lvlJc w:val="left"/>
      <w:lvlText w:val="%1"/>
      <w:numFmt w:val="decimal"/>
      <w:start w:val="12"/>
    </w:lvl>
  </w:abstractNum>
  <w:abstractNum w:abstractNumId="77">
    <w:nsid w:val="71C91298"/>
    <w:multiLevelType w:val="hybridMultilevel"/>
    <w:lvl w:ilvl="0">
      <w:lvlJc w:val="left"/>
      <w:lvlText w:val="(%1)"/>
      <w:numFmt w:val="lowerLetter"/>
      <w:start w:val="1"/>
    </w:lvl>
  </w:abstractNum>
  <w:abstractNum w:abstractNumId="78">
    <w:nsid w:val="9DAF632"/>
    <w:multiLevelType w:val="hybridMultilevel"/>
    <w:lvl w:ilvl="0">
      <w:lvlJc w:val="left"/>
      <w:lvlText w:val="(%1)"/>
      <w:numFmt w:val="lowerLetter"/>
      <w:start w:val="1"/>
    </w:lvl>
    <w:lvl w:ilvl="1">
      <w:lvlJc w:val="left"/>
      <w:lvlText w:val="(%2)"/>
      <w:numFmt w:val="lowerLetter"/>
      <w:start w:val="9"/>
    </w:lvl>
  </w:abstractNum>
  <w:abstractNum w:abstractNumId="79">
    <w:nsid w:val="53299938"/>
    <w:multiLevelType w:val="hybridMultilevel"/>
    <w:lvl w:ilvl="0">
      <w:lvlJc w:val="left"/>
      <w:lvlText w:val="%1"/>
      <w:numFmt w:val="lowerLetter"/>
      <w:start w:val="1"/>
    </w:lvl>
    <w:lvl w:ilvl="1">
      <w:lvlJc w:val="left"/>
      <w:lvlText w:val="(%2)"/>
      <w:numFmt w:val="lowerLetter"/>
      <w:start w:val="35"/>
    </w:lvl>
  </w:abstractNum>
  <w:abstractNum w:abstractNumId="80">
    <w:nsid w:val="1FBFE8E0"/>
    <w:multiLevelType w:val="hybridMultilevel"/>
    <w:lvl w:ilvl="0">
      <w:lvlJc w:val="left"/>
      <w:lvlText w:val="(%1)"/>
      <w:numFmt w:val="lowerLetter"/>
      <w:start w:val="2"/>
    </w:lvl>
    <w:lvl w:ilvl="1">
      <w:lvlJc w:val="left"/>
      <w:lvlText w:val="(%2)"/>
      <w:numFmt w:val="lowerLetter"/>
      <w:start w:val="9"/>
    </w:lvl>
  </w:abstractNum>
  <w:abstractNum w:abstractNumId="81">
    <w:nsid w:val="5092CA79"/>
    <w:multiLevelType w:val="hybridMultilevel"/>
    <w:lvl w:ilvl="0">
      <w:lvlJc w:val="left"/>
      <w:lvlText w:val="(%1)"/>
      <w:numFmt w:val="lowerRoman"/>
      <w:start w:val="2"/>
    </w:lvl>
  </w:abstractNum>
  <w:abstractNum w:abstractNumId="82">
    <w:nsid w:val="1D545C4D"/>
    <w:multiLevelType w:val="hybridMultilevel"/>
    <w:lvl w:ilvl="0">
      <w:lvlJc w:val="left"/>
      <w:lvlText w:val="(%1)"/>
      <w:numFmt w:val="lowerLetter"/>
      <w:start w:val="3"/>
    </w:lvl>
  </w:abstractNum>
  <w:abstractNum w:abstractNumId="83">
    <w:nsid w:val="59ADEA3D"/>
    <w:multiLevelType w:val="hybridMultilevel"/>
    <w:lvl w:ilvl="0">
      <w:lvlJc w:val="left"/>
      <w:lvlText w:val="(%1)"/>
      <w:numFmt w:val="lowerLetter"/>
      <w:start w:val="1"/>
    </w:lvl>
  </w:abstractNum>
  <w:abstractNum w:abstractNumId="84">
    <w:nsid w:val="288F1A34"/>
    <w:multiLevelType w:val="hybridMultilevel"/>
    <w:lvl w:ilvl="0">
      <w:lvlJc w:val="left"/>
      <w:lvlText w:val="%1"/>
      <w:numFmt w:val="decimal"/>
      <w:start w:val="14"/>
    </w:lvl>
  </w:abstractNum>
  <w:abstractNum w:abstractNumId="85">
    <w:nsid w:val="2A155DBC"/>
    <w:multiLevelType w:val="hybridMultilevel"/>
    <w:lvl w:ilvl="0">
      <w:lvlJc w:val="left"/>
      <w:lvlText w:val="(%1)"/>
      <w:numFmt w:val="lowerLetter"/>
      <w:start w:val="1"/>
    </w:lvl>
  </w:abstractNum>
  <w:abstractNum w:abstractNumId="86">
    <w:nsid w:val="1D9F6E5F"/>
    <w:multiLevelType w:val="hybridMultilevel"/>
    <w:lvl w:ilvl="0">
      <w:lvlJc w:val="left"/>
      <w:lvlText w:val="(%1)"/>
      <w:numFmt w:val="lowerLetter"/>
      <w:start w:val="1"/>
    </w:lvl>
  </w:abstractNum>
  <w:abstractNum w:abstractNumId="87">
    <w:nsid w:val="97E1B4E"/>
    <w:multiLevelType w:val="hybridMultilevel"/>
    <w:lvl w:ilvl="0">
      <w:lvlJc w:val="left"/>
      <w:lvlText w:val="%1"/>
      <w:numFmt w:val="decimal"/>
      <w:start w:val="15"/>
    </w:lvl>
  </w:abstractNum>
  <w:abstractNum w:abstractNumId="88">
    <w:nsid w:val="51088277"/>
    <w:multiLevelType w:val="hybridMultilevel"/>
    <w:lvl w:ilvl="0">
      <w:lvlJc w:val="left"/>
      <w:lvlText w:val="(%1)"/>
      <w:numFmt w:val="lowerLetter"/>
      <w:start w:val="1"/>
    </w:lvl>
  </w:abstractNum>
  <w:abstractNum w:abstractNumId="89">
    <w:nsid w:val="1CA0C5FA"/>
    <w:multiLevelType w:val="hybridMultilevel"/>
    <w:lvl w:ilvl="0">
      <w:lvlJc w:val="left"/>
      <w:lvlText w:val="(%1)"/>
      <w:numFmt w:val="lowerLetter"/>
      <w:start w:val="1"/>
    </w:lvl>
  </w:abstractNum>
  <w:abstractNum w:abstractNumId="90">
    <w:nsid w:val="53584BCB"/>
    <w:multiLevelType w:val="hybridMultilevel"/>
    <w:lvl w:ilvl="0">
      <w:lvlJc w:val="left"/>
      <w:lvlText w:val="%1"/>
      <w:numFmt w:val="decimal"/>
      <w:start w:val="16"/>
    </w:lvl>
  </w:abstractNum>
  <w:abstractNum w:abstractNumId="91">
    <w:nsid w:val="415E286C"/>
    <w:multiLevelType w:val="hybridMultilevel"/>
    <w:lvl w:ilvl="0">
      <w:lvlJc w:val="left"/>
      <w:lvlText w:val="(%1)"/>
      <w:numFmt w:val="lowerLetter"/>
      <w:start w:val="1"/>
    </w:lvl>
  </w:abstractNum>
  <w:abstractNum w:abstractNumId="92">
    <w:nsid w:val="7C58FD05"/>
    <w:multiLevelType w:val="hybridMultilevel"/>
    <w:lvl w:ilvl="0">
      <w:lvlJc w:val="left"/>
      <w:lvlText w:val="(%1)"/>
      <w:numFmt w:val="lowerLetter"/>
      <w:start w:val="1"/>
    </w:lvl>
  </w:abstractNum>
  <w:abstractNum w:abstractNumId="93">
    <w:nsid w:val="23D86AAC"/>
    <w:multiLevelType w:val="hybridMultilevel"/>
    <w:lvl w:ilvl="0">
      <w:lvlJc w:val="left"/>
      <w:lvlText w:val="(%1)"/>
      <w:numFmt w:val="lowerLetter"/>
      <w:start w:val="1"/>
    </w:lvl>
  </w:abstractNum>
  <w:abstractNum w:abstractNumId="94">
    <w:nsid w:val="45E6D486"/>
    <w:multiLevelType w:val="hybridMultilevel"/>
    <w:lvl w:ilvl="0">
      <w:lvlJc w:val="left"/>
      <w:lvlText w:val="(%1)"/>
      <w:numFmt w:val="lowerLetter"/>
      <w:start w:val="1"/>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decimal"/>
      <w:start w:val="18"/>
    </w:lvl>
  </w:abstractNum>
  <w:abstractNum w:abstractNumId="97">
    <w:nsid w:val="3C5991AA"/>
    <w:multiLevelType w:val="hybridMultilevel"/>
    <w:lvl w:ilvl="0">
      <w:lvlJc w:val="left"/>
      <w:lvlText w:val="(%1)"/>
      <w:numFmt w:val="lowerLetter"/>
      <w:start w:val="1"/>
    </w:lvl>
  </w:abstractNum>
  <w:abstractNum w:abstractNumId="98">
    <w:nsid w:val="4BD8591A"/>
    <w:multiLevelType w:val="hybridMultilevel"/>
    <w:lvl w:ilvl="0">
      <w:lvlJc w:val="left"/>
      <w:lvlText w:val="(%1)"/>
      <w:numFmt w:val="lowerLetter"/>
      <w:start w:val="1"/>
    </w:lvl>
    <w:lvl w:ilvl="1">
      <w:lvlJc w:val="left"/>
      <w:lvlText w:val="(%2)"/>
      <w:numFmt w:val="lowerRoman"/>
      <w:start w:val="1"/>
    </w:lvl>
  </w:abstractNum>
  <w:abstractNum w:abstractNumId="99">
    <w:nsid w:val="78DF6A55"/>
    <w:multiLevelType w:val="hybridMultilevel"/>
    <w:lvl w:ilvl="0">
      <w:lvlJc w:val="left"/>
      <w:lvlText w:val="(%1)"/>
      <w:numFmt w:val="lowerLetter"/>
      <w:start w:val="1"/>
    </w:lvl>
  </w:abstractNum>
  <w:abstractNum w:abstractNumId="100">
    <w:nsid w:val="39B7AAA2"/>
    <w:multiLevelType w:val="hybridMultilevel"/>
    <w:lvl w:ilvl="0">
      <w:lvlJc w:val="left"/>
      <w:lvlText w:val="%1"/>
      <w:numFmt w:val="decimal"/>
      <w:start w:val="23"/>
    </w:lvl>
  </w:abstractNum>
  <w:abstractNum w:abstractNumId="101">
    <w:nsid w:val="2B0D8DBE"/>
    <w:multiLevelType w:val="hybridMultilevel"/>
    <w:lvl w:ilvl="0">
      <w:lvlJc w:val="left"/>
      <w:lvlText w:val="(%1)"/>
      <w:numFmt w:val="lowerLetter"/>
      <w:start w:val="1"/>
    </w:lvl>
  </w:abstractNum>
  <w:abstractNum w:abstractNumId="102">
    <w:nsid w:val="6C80EC70"/>
    <w:multiLevelType w:val="hybridMultilevel"/>
    <w:lvl w:ilvl="0">
      <w:lvlJc w:val="left"/>
      <w:lvlText w:val="(%1)"/>
      <w:numFmt w:val="lowerLetter"/>
      <w:start w:val="1"/>
    </w:lvl>
  </w:abstractNum>
  <w:abstractNum w:abstractNumId="103">
    <w:nsid w:val="379E21B5"/>
    <w:multiLevelType w:val="hybridMultilevel"/>
    <w:lvl w:ilvl="0">
      <w:lvlJc w:val="left"/>
      <w:lvlText w:val="(%1)"/>
      <w:numFmt w:val="lowerLetter"/>
      <w:start w:val="1"/>
    </w:lvl>
  </w:abstractNum>
  <w:abstractNum w:abstractNumId="104">
    <w:nsid w:val="69E373"/>
    <w:multiLevelType w:val="hybridMultilevel"/>
    <w:lvl w:ilvl="0">
      <w:lvlJc w:val="left"/>
      <w:lvlText w:val="(%1)"/>
      <w:numFmt w:val="lowerLetter"/>
      <w:start w:val="1"/>
    </w:lvl>
  </w:abstractNum>
  <w:abstractNum w:abstractNumId="105">
    <w:nsid w:val="2C27173B"/>
    <w:multiLevelType w:val="hybridMultilevel"/>
    <w:lvl w:ilvl="0">
      <w:lvlJc w:val="left"/>
      <w:lvlText w:val="(%1)"/>
      <w:numFmt w:val="lowerLetter"/>
      <w:start w:val="1"/>
    </w:lvl>
  </w:abstractNum>
  <w:abstractNum w:abstractNumId="106">
    <w:nsid w:val="4C9B0904"/>
    <w:multiLevelType w:val="hybridMultilevel"/>
    <w:lvl w:ilvl="0">
      <w:lvlJc w:val="left"/>
      <w:lvlText w:val="(%1)"/>
      <w:numFmt w:val="lowerLetter"/>
      <w:start w:val="1"/>
    </w:lvl>
  </w:abstractNum>
  <w:abstractNum w:abstractNumId="107">
    <w:nsid w:val="6AA7B75C"/>
    <w:multiLevelType w:val="hybridMultilevel"/>
    <w:lvl w:ilvl="0">
      <w:lvlJc w:val="left"/>
      <w:lvlText w:val="(%1)"/>
      <w:numFmt w:val="lowerLetter"/>
      <w:start w:val="1"/>
    </w:lvl>
  </w:abstractNum>
  <w:abstractNum w:abstractNumId="108">
    <w:nsid w:val="1DF029D3"/>
    <w:multiLevelType w:val="hybridMultilevel"/>
    <w:lvl w:ilvl="0">
      <w:lvlJc w:val="left"/>
      <w:lvlText w:val="(%1)"/>
      <w:numFmt w:val="lowerLetter"/>
      <w:start w:val="2"/>
    </w:lvl>
  </w:abstractNum>
  <w:abstractNum w:abstractNumId="109">
    <w:nsid w:val="5675FF36"/>
    <w:multiLevelType w:val="hybridMultilevel"/>
    <w:lvl w:ilvl="0">
      <w:lvlJc w:val="left"/>
      <w:lvlText w:val="(%1)"/>
      <w:numFmt w:val="lowerLetter"/>
      <w:start w:val="1"/>
    </w:lvl>
  </w:abstractNum>
  <w:abstractNum w:abstractNumId="110">
    <w:nsid w:val="3DD15094"/>
    <w:multiLevelType w:val="hybridMultilevel"/>
    <w:lvl w:ilvl="0">
      <w:lvlJc w:val="left"/>
      <w:lvlText w:val="%1"/>
      <w:numFmt w:val="decimal"/>
      <w:start w:val="26"/>
    </w:lvl>
  </w:abstractNum>
  <w:abstractNum w:abstractNumId="111">
    <w:nsid w:val="3DB012B3"/>
    <w:multiLevelType w:val="hybridMultilevel"/>
    <w:lvl w:ilvl="0">
      <w:lvlJc w:val="left"/>
      <w:lvlText w:val="(%1)"/>
      <w:numFmt w:val="lowerLetter"/>
      <w:start w:val="1"/>
    </w:lvl>
  </w:abstractNum>
  <w:abstractNum w:abstractNumId="112">
    <w:nsid w:val="2708C9AF"/>
    <w:multiLevelType w:val="hybridMultilevel"/>
    <w:lvl w:ilvl="0">
      <w:lvlJc w:val="left"/>
      <w:lvlText w:val="(%1)"/>
      <w:numFmt w:val="lowerLetter"/>
      <w:start w:val="1"/>
    </w:lvl>
  </w:abstractNum>
  <w:abstractNum w:abstractNumId="113">
    <w:nsid w:val="5B25ACE2"/>
    <w:multiLevelType w:val="hybridMultilevel"/>
    <w:lvl w:ilvl="0">
      <w:lvlJc w:val="left"/>
      <w:lvlText w:val="(%1)"/>
      <w:numFmt w:val="lowerLetter"/>
      <w:start w:val="1"/>
    </w:lvl>
  </w:abstractNum>
  <w:abstractNum w:abstractNumId="114">
    <w:nsid w:val="175DFCF0"/>
    <w:multiLevelType w:val="hybridMultilevel"/>
    <w:lvl w:ilvl="0">
      <w:lvlJc w:val="left"/>
      <w:lvlText w:val="(%1)"/>
      <w:numFmt w:val="lowerLetter"/>
      <w:start w:val="1"/>
    </w:lvl>
  </w:abstractNum>
  <w:abstractNum w:abstractNumId="115">
    <w:nsid w:val="4F97E3E4"/>
    <w:multiLevelType w:val="hybridMultilevel"/>
    <w:lvl w:ilvl="0">
      <w:lvlJc w:val="left"/>
      <w:lvlText w:val="(%1)"/>
      <w:numFmt w:val="lowerLetter"/>
      <w:start w:val="1"/>
    </w:lvl>
    <w:lvl w:ilvl="1">
      <w:lvlJc w:val="left"/>
      <w:lvlText w:val="(%2)"/>
      <w:numFmt w:val="lowerRoman"/>
      <w:start w:val="1"/>
    </w:lvl>
  </w:abstractNum>
  <w:abstractNum w:abstractNumId="116">
    <w:nsid w:val="53B0A9E"/>
    <w:multiLevelType w:val="hybridMultilevel"/>
    <w:lvl w:ilvl="0">
      <w:lvlJc w:val="left"/>
      <w:lvlText w:val="%1"/>
      <w:numFmt w:val="decimal"/>
      <w:start w:val="28"/>
    </w:lvl>
  </w:abstractNum>
  <w:abstractNum w:abstractNumId="117">
    <w:nsid w:val="34FD6B4F"/>
    <w:multiLevelType w:val="hybridMultilevel"/>
    <w:lvl w:ilvl="0">
      <w:lvlJc w:val="left"/>
      <w:lvlText w:val="(%1)"/>
      <w:numFmt w:val="lowerLetter"/>
      <w:start w:val="1"/>
    </w:lvl>
  </w:abstractNum>
  <w:abstractNum w:abstractNumId="118">
    <w:nsid w:val="5915FF32"/>
    <w:multiLevelType w:val="hybridMultilevel"/>
    <w:lvl w:ilvl="0">
      <w:lvlJc w:val="left"/>
      <w:lvlText w:val="(%1)"/>
      <w:numFmt w:val="lowerLetter"/>
      <w:start w:val="1"/>
    </w:lvl>
  </w:abstractNum>
  <w:abstractNum w:abstractNumId="119">
    <w:nsid w:val="56438D15"/>
    <w:multiLevelType w:val="hybridMultilevel"/>
    <w:lvl w:ilvl="0">
      <w:lvlJc w:val="left"/>
      <w:lvlText w:val="(%1)"/>
      <w:numFmt w:val="lowerLetter"/>
      <w:start w:val="1"/>
    </w:lvl>
    <w:lvl w:ilvl="1">
      <w:lvlJc w:val="left"/>
      <w:lvlText w:val="(%2)"/>
      <w:numFmt w:val="lowerRoman"/>
      <w:start w:val="1"/>
    </w:lvl>
  </w:abstractNum>
  <w:abstractNum w:abstractNumId="120">
    <w:nsid w:val="519E3149"/>
    <w:multiLevelType w:val="hybridMultilevel"/>
    <w:lvl w:ilvl="0">
      <w:lvlJc w:val="left"/>
      <w:lvlText w:val="(%1)"/>
      <w:numFmt w:val="upperLetter"/>
      <w:start w:val="1"/>
    </w:lvl>
  </w:abstractNum>
  <w:abstractNum w:abstractNumId="121">
    <w:nsid w:val="2C6E4AFD"/>
    <w:multiLevelType w:val="hybridMultilevel"/>
    <w:lvl w:ilvl="0">
      <w:lvlJc w:val="left"/>
      <w:lvlText w:val="%1"/>
      <w:numFmt w:val="decimal"/>
      <w:start w:val="29"/>
    </w:lvl>
  </w:abstractNum>
  <w:abstractNum w:abstractNumId="122">
    <w:nsid w:val="17A1B582"/>
    <w:multiLevelType w:val="hybridMultilevel"/>
    <w:lvl w:ilvl="0">
      <w:lvlJc w:val="left"/>
      <w:lvlText w:val="(%1)"/>
      <w:numFmt w:val="lowerLetter"/>
      <w:start w:val="1"/>
    </w:lvl>
  </w:abstractNum>
  <w:abstractNum w:abstractNumId="123">
    <w:nsid w:val="4DF72E4E"/>
    <w:multiLevelType w:val="hybridMultilevel"/>
    <w:lvl w:ilvl="0">
      <w:lvlJc w:val="left"/>
      <w:lvlText w:val="(%1)"/>
      <w:numFmt w:val="lowerLetter"/>
      <w:start w:val="1"/>
    </w:lvl>
  </w:abstractNum>
  <w:abstractNum w:abstractNumId="124">
    <w:nsid w:val="5046B5A9"/>
    <w:multiLevelType w:val="hybridMultilevel"/>
    <w:lvl w:ilvl="0">
      <w:lvlJc w:val="left"/>
      <w:lvlText w:val="(%1)"/>
      <w:numFmt w:val="lowerLetter"/>
      <w:start w:val="1"/>
    </w:lvl>
  </w:abstractNum>
  <w:abstractNum w:abstractNumId="125">
    <w:nsid w:val="5D888A08"/>
    <w:multiLevelType w:val="hybridMultilevel"/>
    <w:lvl w:ilvl="0">
      <w:lvlJc w:val="left"/>
      <w:lvlText w:val="(%1)"/>
      <w:numFmt w:val="lowerLetter"/>
      <w:start w:val="2"/>
    </w:lvl>
  </w:abstractNum>
  <w:abstractNum w:abstractNumId="126">
    <w:nsid w:val="2A082C70"/>
    <w:multiLevelType w:val="hybridMultilevel"/>
    <w:lvl w:ilvl="0">
      <w:lvlJc w:val="left"/>
      <w:lvlText w:val="(%1)"/>
      <w:numFmt w:val="lowerLetter"/>
      <w:start w:val="1"/>
    </w:lvl>
  </w:abstractNum>
  <w:abstractNum w:abstractNumId="127">
    <w:nsid w:val="5EC6AFD4"/>
    <w:multiLevelType w:val="hybridMultilevel"/>
    <w:lvl w:ilvl="0">
      <w:lvlJc w:val="left"/>
      <w:lvlText w:val="(%1)"/>
      <w:numFmt w:val="lowerLetter"/>
      <w:start w:val="1"/>
    </w:lvl>
  </w:abstractNum>
  <w:abstractNum w:abstractNumId="128">
    <w:nsid w:val="19E21BB2"/>
    <w:multiLevelType w:val="hybridMultilevel"/>
    <w:lvl w:ilvl="0">
      <w:lvlJc w:val="left"/>
      <w:lvlText w:val="%1"/>
      <w:numFmt w:val="decimal"/>
      <w:start w:val="31"/>
    </w:lvl>
  </w:abstractNum>
  <w:abstractNum w:abstractNumId="129">
    <w:nsid w:val="75E0858A"/>
    <w:multiLevelType w:val="hybridMultilevel"/>
    <w:lvl w:ilvl="0">
      <w:lvlJc w:val="left"/>
      <w:lvlText w:val="(%1)"/>
      <w:numFmt w:val="lowerLetter"/>
      <w:start w:val="1"/>
    </w:lvl>
  </w:abstractNum>
  <w:abstractNum w:abstractNumId="130">
    <w:nsid w:val="57A61A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2026-05-26T05:14:07Z</dcterms:created>
  <dcterms:modified xsi:type="dcterms:W3CDTF">2026-05-26T05:14:07Z</dcterms:modified>
</cp:coreProperties>
</file>