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8.htm"/>
      <w:bookmarkStart w:id="1" w:name="ksforms8"/>
      <w:bookmarkEnd w:id="0"/>
      <w:bookmarkEnd w:id="1"/>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4,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shd w:fill="FFFFFF" w:val="clear"/>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Uni-Fuels Holdings Limited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hd w:fill="FFFFFF" w:val="clear"/>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4345" w:type="dxa"/>
        <w:jc w:val="left"/>
        <w:tblInd w:w="0" w:type="dxa"/>
        <w:shd w:fill="FFFFFF" w:val="clear"/>
        <w:tblLayout w:type="fixed"/>
        <w:tblCellMar>
          <w:top w:w="0" w:type="dxa"/>
          <w:left w:w="0" w:type="dxa"/>
          <w:bottom w:w="0" w:type="dxa"/>
          <w:right w:w="0" w:type="dxa"/>
        </w:tblCellMar>
      </w:tblPr>
      <w:tblGrid>
        <w:gridCol w:w="2720"/>
        <w:gridCol w:w="60"/>
        <w:gridCol w:w="1565"/>
      </w:tblGrid>
      <w:tr>
        <w:trPr/>
        <w:tc>
          <w:tcPr>
            <w:tcW w:w="272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6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r>
      <w:tr>
        <w:trPr/>
        <w:tc>
          <w:tcPr>
            <w:tcW w:w="2720" w:type="dxa"/>
            <w:tcBorders/>
            <w:shd w:fill="FFFFFF" w:val="cle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65" w:type="dxa"/>
            <w:tcBorders/>
            <w:shd w:fill="FFFFFF" w:val="cle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Temasek Boulevard, Suntec Tower 2 #19-03</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038989</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6027 1250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shd w:fill="FFFFFF" w:val="clear"/>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Uni-Fuels Holdings Limited 2024 Share Incentive Plan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w:t>
      </w:r>
    </w:p>
    <w:p>
      <w:pPr>
        <w:pStyle w:val="TextBody"/>
        <w:shd w:fill="FFFFFF" w:val="clear"/>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Puglisi &amp; Associates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850 Library Avenue, Suite 204</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Newark, DE 19711</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302-738-6680</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shd w:fill="FFFFFF" w:val="clear"/>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3920"/>
        <w:gridCol w:w="60"/>
        <w:gridCol w:w="3470"/>
      </w:tblGrid>
      <w:tr>
        <w:trPr/>
        <w:tc>
          <w:tcPr>
            <w:tcW w:w="3920" w:type="dxa"/>
            <w:tcBorders/>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Koh Kuan Hua</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Temasek Boulevard, Suntec Tower 2 #19-03</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038989</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6027 1250</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Benjamin Tan, Esq.</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Martryn Mak, Esq.</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Sichenzia Ross Ference Carmel LLP</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1185 Avenue of the Americas, 26</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Floor</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10036</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+1 (212)-930-9700</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715" w:type="dxa"/>
        <w:jc w:val="left"/>
        <w:tblInd w:w="0" w:type="dxa"/>
        <w:shd w:fill="FFFFFF" w:val="clear"/>
        <w:tblLayout w:type="fixed"/>
        <w:tblCellMar>
          <w:top w:w="0" w:type="dxa"/>
          <w:left w:w="0" w:type="dxa"/>
          <w:bottom w:w="0" w:type="dxa"/>
          <w:right w:w="0" w:type="dxa"/>
        </w:tblCellMar>
      </w:tblPr>
      <w:tblGrid>
        <w:gridCol w:w="1835"/>
        <w:gridCol w:w="60"/>
        <w:gridCol w:w="230"/>
        <w:gridCol w:w="60"/>
        <w:gridCol w:w="2225"/>
        <w:gridCol w:w="60"/>
        <w:gridCol w:w="245"/>
      </w:tblGrid>
      <w:tr>
        <w:trPr/>
        <w:tc>
          <w:tcPr>
            <w:tcW w:w="1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(this “Registration Statement”) is filed by Uni-Fuels Holdings Limited, a Cayman Islands exempted company (Nasdaq: UFG) (the “Registrant”) to register securities issuable pursuant to the Uni-Fuels Holdings Limited 2024 Share Incentive Plan (the “Plan”), as amended and restated from time to time. The securities registered hereby consist of 4,869,750 class A ordinary shares of a par value of US$0.0001 each (the “Class A Ordinary Shares”) of the Registrant reserved for issuance under the Plan. The Plan permits the board of directors to reserve up to fifteen percent (15.0%) of the total number of Class A Ordinary Shares outstanding on a fully diluted, as-converted basis as of December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of the preceding calendar year. The fully diluted number comprises (i) the Class A Ordinary Shares then issued and outstanding; (ii) the Class A Ordinary Shares that would be issuable upon conversion of all then-outstanding Class B Ordinary Shares (which are convertible on a one-for-one basis); and (iii) the Class A Ordinary Shares issuable upon exercise or settlement of outstanding awards under the Plan. As of December 31, 2025, the fully-diluted number was 32,465,000, comprising 9,815,000 Class A Ordinary Shares issued and outstanding, and 22,650,000 Class A Ordinary Shares that would be issuable upon conversion of all outstanding Class B Ordinary Shares, before giving effect to outstanding awards. The Plan has a ten-year term beginning on November 21, 2024 and expiring on November 21, 2034. The Company may register additional Class A Ordinary Shares under the Plan in the future if the fully-diluted number increases.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 2026, the Company has a total of 9,815,000 Class A Ordinary Shares issued and outstanding, and 22,650,000 Class B Ordinary Shares issued and outstanding, and all of such Class B Ordinary Shares are indirectly held and controlled by Mr. Koh Kuan Hua, our chairman, director and 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the holders of Class A Ordinary Shares and Class B Ordinary Shares are identical, except with respect to transfer, voting and conversion rights. Class B Ordinary Shares which shall not be transferrable. Each Class B Ordinary Share has one hundred (100) votes per share and is convertible into one Class A Ordinary Share, whereas each Class A Ordinary Share has one vote per share. Each Class B Ordinary Share shall be convertible, at the option of the holder thereof, into one fully paid and non-assessable Class A Ordinary Share. The Class A Ordinary Shares are listed for trading on Nasdaq, while the Class B Ordinary Shares are not listed on any stock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416(a) under the Securities Act of 1933, as amended (the “Securities Act”), this Registration Statement also covers an indeterminate number of additional shares which may be offered and issued to prevent dilution from share splits, share dividends or similar transactions as provided in the Uni-Fuels Holdings Limited 2024 Share Incentive Plan. Any Class A Ordinary Shares covered by an award granted under the Uni-Fuels Holdings Limited 2024 Share Incentive Plan (or portion of an award) that terminates, expires, lapses or repurchased for any reason will be deemed not to have been issued for purposes of determining the maximum aggregate number of Class A Ordinary Shares that may be issued under the Uni-Fuels Holdings Limited 2024 Share Incentive Plan.</w:t>
      </w:r>
    </w:p>
    <w:p>
      <w:pPr>
        <w:pStyle w:val="TextBody"/>
        <w:shd w:fill="FFFFFF" w:val="clear"/>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10(A) PROSPECTUS</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containing the information specified in “Item 1. Plan Information” and “Item 2. Registrant Information and Employee Plan Annual Information” of Part I of Form S-8 will be sent or given to the participants in the Uni-Fuels Holdings Limited 2024 Share Incentive Plan as specified by Rule 428(b)(1) of the Securities Act. Such documents are not required to be, and are not, filed with the U.S. Securities and Exchange Commission (the “Commission”) either as part of this Registration Statement or as a prospectus or prospectus supplement pursuant to Rule 424 under the Securities Act. These documents and the documents incorporated by reference herein pursuant to Item 3 of Part II of this Registration Statement, taken together, constitute a prospectus that meets the requirements of Section 10(a) of the Securities Act.</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Plan Information.</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to be filed with this Registration Statement.</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Registrant Information and Employee Plan Annual Information.</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to be filed with this Registration Statement.</w:t>
      </w:r>
    </w:p>
    <w:p>
      <w:pPr>
        <w:pStyle w:val="TextBody"/>
        <w:shd w:fill="FFFFFF" w:val="clear"/>
        <w:bidi w:val="0"/>
        <w:spacing w:before="0" w:after="0"/>
        <w:ind w:left="0" w:right="0" w:firstLine="36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with the Commission are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pPr>
      <w:r>
        <w:rPr>
          <w:rFonts w:ascii="Times New Roman;Times;Serif" w:hAnsi="Times New Roman;Times;Serif"/>
          <w:b w:val="false"/>
          <w:i w:val="false"/>
          <w:caps w:val="false"/>
          <w:smallCaps w:val="false"/>
          <w:sz w:val="20"/>
        </w:rPr>
        <w:t xml:space="preserve">a.   The Registrant’s annual report on </w:t>
      </w:r>
      <w:hyperlink r:id="rId2">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fiscal year ended December 31, 2025, filed with the Commission on April 22, 2026;</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pPr>
      <w:r>
        <w:rPr>
          <w:rFonts w:ascii="Times New Roman;Times;Serif" w:hAnsi="Times New Roman;Times;Serif"/>
          <w:b w:val="false"/>
          <w:i w:val="false"/>
          <w:caps w:val="false"/>
          <w:smallCaps w:val="false"/>
          <w:sz w:val="20"/>
        </w:rPr>
        <w:t xml:space="preserve">b. our Reports on Form 6-K, filed with the Commission on </w:t>
      </w:r>
      <w:hyperlink r:id="rId3">
        <w:r>
          <w:rPr>
            <w:rStyle w:val="InternetLink"/>
            <w:rFonts w:ascii="Times New Roman;Times;Serif" w:hAnsi="Times New Roman;Times;Serif"/>
            <w:b w:val="false"/>
            <w:i w:val="false"/>
            <w:caps w:val="false"/>
            <w:smallCaps w:val="false"/>
            <w:sz w:val="20"/>
          </w:rPr>
          <w:t>April 22, 2026</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May 26,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May 26,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June 8,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July 2,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July 20,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July 31, 2026</w:t>
        </w:r>
      </w:hyperlink>
      <w:r>
        <w:rPr>
          <w:rFonts w:ascii="Times New Roman;Times;Serif" w:hAnsi="Times New Roman;Times;Serif"/>
          <w:b w:val="false"/>
          <w:i w:val="false"/>
          <w:caps w:val="false"/>
          <w:smallCaps w:val="false"/>
          <w:sz w:val="20"/>
        </w:rPr>
        <w:t xml:space="preserve"> and </w:t>
      </w:r>
      <w:hyperlink r:id="rId10">
        <w:r>
          <w:rPr>
            <w:rStyle w:val="InternetLink"/>
            <w:rFonts w:ascii="Times New Roman;Times;Serif" w:hAnsi="Times New Roman;Times;Serif"/>
            <w:b w:val="false"/>
            <w:i w:val="false"/>
            <w:caps w:val="false"/>
            <w:smallCaps w:val="false"/>
            <w:sz w:val="20"/>
          </w:rPr>
          <w:t>August 21, 2026</w:t>
        </w:r>
      </w:hyperlink>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pPr>
      <w:r>
        <w:rPr>
          <w:rFonts w:ascii="Times New Roman;Times;Serif" w:hAnsi="Times New Roman;Times;Serif"/>
          <w:b w:val="false"/>
          <w:i w:val="false"/>
          <w:caps w:val="false"/>
          <w:smallCaps w:val="false"/>
          <w:sz w:val="20"/>
        </w:rPr>
        <w:t xml:space="preserve">c.   The description of the Registrant’s Class A Ordinary Shares contained in its Registration Statement on </w:t>
      </w:r>
      <w:hyperlink r:id="rId11">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(Registration No. 001-42469) filed with the Commission on January 10, 2025 pursuant to Section 12 of the Securities Exchange Act of 1934, as amended (the “Exchange Act”), which incorporates by reference the description of the Registrant’s Class A Ordinary Shares set forth in the Registrant’s Registration Statement on </w:t>
      </w:r>
      <w:hyperlink r:id="rId12">
        <w:r>
          <w:rPr>
            <w:rStyle w:val="InternetLink"/>
            <w:rFonts w:ascii="Times New Roman;Times;Serif" w:hAnsi="Times New Roman;Times;Serif"/>
            <w:b w:val="false"/>
            <w:i w:val="false"/>
            <w:caps w:val="false"/>
            <w:smallCaps w:val="false"/>
            <w:sz w:val="20"/>
          </w:rPr>
          <w:t>Form F-1</w:t>
        </w:r>
      </w:hyperlink>
      <w:r>
        <w:rPr>
          <w:rFonts w:ascii="Times New Roman;Times;Serif" w:hAnsi="Times New Roman;Times;Serif"/>
          <w:b w:val="false"/>
          <w:i w:val="false"/>
          <w:caps w:val="false"/>
          <w:smallCaps w:val="false"/>
          <w:sz w:val="20"/>
        </w:rPr>
        <w:t xml:space="preserve"> (File No. 333- 282849), as originally filed with the Commission on October 28, 2024, and as contained in our Report on </w:t>
      </w:r>
      <w:hyperlink r:id="rId13">
        <w:r>
          <w:rPr>
            <w:rStyle w:val="InternetLink"/>
            <w:rFonts w:ascii="Times New Roman;Times;Serif" w:hAnsi="Times New Roman;Times;Serif"/>
            <w:b w:val="false"/>
            <w:i w:val="false"/>
            <w:caps w:val="false"/>
            <w:smallCaps w:val="false"/>
            <w:sz w:val="20"/>
          </w:rPr>
          <w:t>Form 6-K</w:t>
        </w:r>
      </w:hyperlink>
      <w:r>
        <w:rPr>
          <w:rFonts w:ascii="Times New Roman;Times;Serif" w:hAnsi="Times New Roman;Times;Serif"/>
          <w:b w:val="false"/>
          <w:i w:val="false"/>
          <w:caps w:val="false"/>
          <w:smallCaps w:val="false"/>
          <w:sz w:val="20"/>
        </w:rPr>
        <w:t xml:space="preserve"> filed with the Commission on May 26, 2026 and dated May 22, 2026, and as subsequently amended, including any amendments or reports filed for the purpose of updating such description; and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reports filed pursuant to Section 13(a) or 15(d) of the Exchange Act since the end of the fiscal year covered by the report referred to in a. above.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pursuant to Sections 13(a), 13(c), 14 and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of the Company provide that (i) to the extent permitted by law, the Company shall indemnify each existing or former director (including alternate director), secretary and other officer of the Company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 (b) 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 No such existing or former director (including alternate director), secretary or officer, however, shall be indemnified in respect of any matter arising out of his own dishonesty, and that (ii) to the extent permitted by law, the Company may make a payment, or agree to make a payment, whether by way of advance, loan or otherwise, for any legal costs incurred by an existing or former director (including alternate director), secretary or officer of the Company in respect of any matter identified in (i)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memorandum and articles of association.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on the accompanying Exhibit Index are filed as a part of, or incorporated by reference into, this Registration Statement. (See Exhibit Index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include any prospectus required by Section 10(a)(3)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(1)(a) and (1)(b) above do not apply if the information required to be included in a post- 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0"/>
        <w:gridCol w:w="60"/>
        <w:gridCol w:w="9255"/>
      </w:tblGrid>
      <w:tr>
        <w:trPr/>
        <w:tc>
          <w:tcPr>
            <w:tcW w:w="89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93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5" w:type="dxa"/>
            <w:tcBorders/>
            <w:vAlign w:val="center"/>
          </w:tcPr>
          <w:p>
            <w:pPr>
              <w:pStyle w:val="TableContents"/>
              <w:bidi w:val="0"/>
              <w:spacing w:before="0" w:after="283"/>
              <w:jc w:val="left"/>
              <w:rPr/>
            </w:pPr>
            <w:hyperlink w:anchor="ex4-1.htm">
              <w:r>
                <w:rPr>
                  <w:rStyle w:val="InternetLink"/>
                  <w:rFonts w:ascii="Times New Roman;Times;Serif" w:hAnsi="Times New Roman;Times;Serif"/>
                  <w:b w:val="false"/>
                  <w:i w:val="false"/>
                  <w:caps w:val="false"/>
                  <w:smallCaps w:val="false"/>
                  <w:sz w:val="20"/>
                </w:rPr>
                <w:t xml:space="preserve">Amended and Restated Memorandum and Articles of the Registrant </w:t>
              </w:r>
            </w:hyperlink>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5" w:type="dxa"/>
            <w:tcBorders/>
            <w:vAlign w:val="center"/>
          </w:tcPr>
          <w:p>
            <w:pPr>
              <w:pStyle w:val="TableContents"/>
              <w:bidi w:val="0"/>
              <w:spacing w:before="0" w:after="283"/>
              <w:jc w:val="left"/>
              <w:rPr/>
            </w:pPr>
            <w:hyperlink w:anchor="ex5-1.htm">
              <w:r>
                <w:rPr>
                  <w:rStyle w:val="InternetLink"/>
                  <w:rFonts w:ascii="Times New Roman;Times;Serif" w:hAnsi="Times New Roman;Times;Serif"/>
                  <w:b w:val="false"/>
                  <w:i w:val="false"/>
                  <w:caps w:val="false"/>
                  <w:smallCaps w:val="false"/>
                  <w:sz w:val="20"/>
                </w:rPr>
                <w:t xml:space="preserve">Opinion of Ogier </w:t>
              </w:r>
            </w:hyperlink>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93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5"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Uni-Fuels Holdings Limited 2024 Share Incentive Plan (incorporated by reference to Exhibit 10.4 to the Company’s Registration Statement on Form F-1 (Amendment No. 1) filed with the Securities and Exchange Commission on November 29, 2024)</w:t>
              </w:r>
            </w:hyperlink>
            <w:r>
              <w:rPr>
                <w:rFonts w:ascii="Times New Roman;Times;Serif" w:hAnsi="Times New Roman;Times;Serif"/>
                <w:b w:val="false"/>
                <w:i w:val="false"/>
                <w:caps w:val="false"/>
                <w:smallCaps w:val="false"/>
                <w:sz w:val="20"/>
              </w:rPr>
              <w:t xml:space="preserve"> </w:t>
            </w:r>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93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5" w:type="dxa"/>
            <w:tcBorders/>
            <w:vAlign w:val="center"/>
          </w:tcPr>
          <w:p>
            <w:pPr>
              <w:pStyle w:val="TableContents"/>
              <w:bidi w:val="0"/>
              <w:spacing w:before="0" w:after="283"/>
              <w:jc w:val="left"/>
              <w:rPr/>
            </w:pPr>
            <w:hyperlink w:anchor="ex5-1.htm">
              <w:r>
                <w:rPr>
                  <w:rStyle w:val="InternetLink"/>
                  <w:rFonts w:ascii="Times New Roman;Times;Serif" w:hAnsi="Times New Roman;Times;Serif"/>
                  <w:b w:val="false"/>
                  <w:i w:val="false"/>
                  <w:caps w:val="false"/>
                  <w:smallCaps w:val="false"/>
                  <w:sz w:val="20"/>
                </w:rPr>
                <w:t>Consent of Ogier (included in Exhibit 5.1) </w:t>
              </w:r>
            </w:hyperlink>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93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5" w:type="dxa"/>
            <w:tcBorders/>
            <w:vAlign w:val="center"/>
          </w:tcPr>
          <w:p>
            <w:pPr>
              <w:pStyle w:val="TableContents"/>
              <w:bidi w:val="0"/>
              <w:spacing w:before="0" w:after="283"/>
              <w:jc w:val="left"/>
              <w:rPr/>
            </w:pPr>
            <w:hyperlink w:anchor="ex23-2.htm">
              <w:r>
                <w:rPr>
                  <w:rStyle w:val="InternetLink"/>
                  <w:rFonts w:ascii="Times New Roman;Times;Serif" w:hAnsi="Times New Roman;Times;Serif"/>
                  <w:b w:val="false"/>
                  <w:i w:val="false"/>
                  <w:caps w:val="false"/>
                  <w:smallCaps w:val="false"/>
                  <w:sz w:val="20"/>
                </w:rPr>
                <w:t>Consent of Marcum Asia CPAs LLP</w:t>
              </w:r>
            </w:hyperlink>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5" w:type="dxa"/>
            <w:tcBorders/>
            <w:vAlign w:val="center"/>
          </w:tcPr>
          <w:p>
            <w:pPr>
              <w:pStyle w:val="TableContents"/>
              <w:bidi w:val="0"/>
              <w:spacing w:before="0" w:after="283"/>
              <w:jc w:val="left"/>
              <w:rPr/>
            </w:pPr>
            <w:hyperlink w:anchor="ex23-3.htm">
              <w:r>
                <w:rPr>
                  <w:rStyle w:val="InternetLink"/>
                  <w:rFonts w:ascii="Times New Roman;Times;Serif" w:hAnsi="Times New Roman;Times;Serif"/>
                  <w:b w:val="false"/>
                  <w:i w:val="false"/>
                  <w:caps w:val="false"/>
                  <w:smallCaps w:val="false"/>
                  <w:sz w:val="20"/>
                </w:rPr>
                <w:t>Consent of Assentsure PAC</w:t>
              </w:r>
            </w:hyperlink>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5" w:type="dxa"/>
            <w:tcBorders/>
            <w:vAlign w:val="center"/>
          </w:tcPr>
          <w:p>
            <w:pPr>
              <w:pStyle w:val="TableContents"/>
              <w:bidi w:val="0"/>
              <w:spacing w:before="0" w:after="283"/>
              <w:jc w:val="left"/>
              <w:rPr/>
            </w:pPr>
            <w:hyperlink w:anchor="pa_001">
              <w:r>
                <w:rPr>
                  <w:rStyle w:val="InternetLink"/>
                  <w:rFonts w:ascii="Times New Roman;Times;Serif" w:hAnsi="Times New Roman;Times;Serif"/>
                  <w:b w:val="false"/>
                  <w:i w:val="false"/>
                  <w:caps w:val="false"/>
                  <w:smallCaps w:val="false"/>
                  <w:sz w:val="20"/>
                </w:rPr>
                <w:t>Powers of Attorney (included on the signature page in Part II of this Registration Statement)</w:t>
              </w:r>
            </w:hyperlink>
          </w:p>
        </w:tc>
      </w:tr>
      <w:tr>
        <w:trPr/>
        <w:tc>
          <w:tcPr>
            <w:tcW w:w="8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55" w:type="dxa"/>
            <w:tcBorders/>
            <w:vAlign w:val="center"/>
          </w:tcPr>
          <w:p>
            <w:pPr>
              <w:pStyle w:val="TableContents"/>
              <w:bidi w:val="0"/>
              <w:spacing w:before="0" w:after="283"/>
              <w:jc w:val="left"/>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Singapore, Singapore on September 4, 2026.</w:t>
      </w:r>
    </w:p>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75"/>
        <w:gridCol w:w="545"/>
        <w:gridCol w:w="38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3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Koh Kuan Hua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Koh Kuan Hua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Director and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does hereby constitute and appoint Koh Kuan Hua and Lee Ling Li, and each of them singly, as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any of them,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indicated in Singapore and on September 4, 2026.</w:t>
      </w:r>
    </w:p>
    <w:p>
      <w:pPr>
        <w:pStyle w:val="TextBody"/>
        <w:bidi w:val="0"/>
        <w:spacing w:before="0" w:after="0"/>
        <w:ind w:left="0" w:right="0" w:hanging="0"/>
        <w:jc w:val="both"/>
        <w:rPr>
          <w:caps w:val="false"/>
          <w:smallCaps w:val="false"/>
        </w:rPr>
      </w:pPr>
      <w:r>
        <w:rPr>
          <w:caps w:val="false"/>
          <w:smallCaps w:val="false"/>
        </w:rPr>
        <w:t> </w:t>
      </w:r>
    </w:p>
    <w:tbl>
      <w:tblPr>
        <w:tblW w:w="6535" w:type="dxa"/>
        <w:jc w:val="left"/>
        <w:tblInd w:w="0" w:type="dxa"/>
        <w:tblLayout w:type="fixed"/>
        <w:tblCellMar>
          <w:top w:w="0" w:type="dxa"/>
          <w:left w:w="0" w:type="dxa"/>
          <w:bottom w:w="28" w:type="dxa"/>
          <w:right w:w="0" w:type="dxa"/>
        </w:tblCellMar>
      </w:tblPr>
      <w:tblGrid>
        <w:gridCol w:w="2585"/>
        <w:gridCol w:w="60"/>
        <w:gridCol w:w="3890"/>
      </w:tblGrid>
      <w:tr>
        <w:trPr/>
        <w:tc>
          <w:tcPr>
            <w:tcW w:w="25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Capacity</w:t>
            </w:r>
          </w:p>
        </w:tc>
      </w:tr>
      <w:tr>
        <w:trPr/>
        <w:tc>
          <w:tcPr>
            <w:tcW w:w="25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Koh Kuan Hua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Director and Chief Executive Officer</w:t>
            </w:r>
          </w:p>
        </w:tc>
      </w:tr>
      <w:tr>
        <w:trPr/>
        <w:tc>
          <w:tcPr>
            <w:tcW w:w="25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Koh Kuan Hua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25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Lee Ling 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5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 Ling 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r>
        <w:trPr/>
        <w:tc>
          <w:tcPr>
            <w:tcW w:w="25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Zheng Wenling Stefanie Tay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 and Director</w:t>
            </w:r>
          </w:p>
        </w:tc>
      </w:tr>
      <w:tr>
        <w:trPr/>
        <w:tc>
          <w:tcPr>
            <w:tcW w:w="25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Zheng Wenling Stefanie Tay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Chan Yong Xian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5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 Yong Xian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Gn Jong Yuh Gwendolyn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5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Gn Jong Yuh Gwendolyn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5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Shirley Tan Sey Liy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w:t>
            </w:r>
          </w:p>
        </w:tc>
      </w:tr>
      <w:tr>
        <w:trPr/>
        <w:tc>
          <w:tcPr>
            <w:tcW w:w="25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Shirley Tan Sey Liy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Act of 1933, as amended, the undersigned, the duly authorized representative in the United States of Uni-Fuels Holdings Limited has signed this registration statement or amendment thereto in Newark, Delaware on September 4, 2026.</w:t>
      </w:r>
    </w:p>
    <w:p>
      <w:pPr>
        <w:pStyle w:val="TextBody"/>
        <w:bidi w:val="0"/>
        <w:spacing w:before="0" w:after="0"/>
        <w:ind w:left="0" w:right="0" w:hanging="0"/>
        <w:jc w:val="left"/>
        <w:rPr>
          <w:caps w:val="false"/>
          <w:smallCaps w:val="false"/>
        </w:rPr>
      </w:pPr>
      <w:r>
        <w:rPr>
          <w:caps w:val="false"/>
          <w:smallCaps w:val="false"/>
        </w:rPr>
        <w:t> </w:t>
      </w:r>
    </w:p>
    <w:tbl>
      <w:tblPr>
        <w:tblW w:w="3919" w:type="dxa"/>
        <w:jc w:val="left"/>
        <w:tblInd w:w="0" w:type="dxa"/>
        <w:tblLayout w:type="fixed"/>
        <w:tblCellMar>
          <w:top w:w="0" w:type="dxa"/>
          <w:left w:w="0" w:type="dxa"/>
          <w:bottom w:w="0" w:type="dxa"/>
          <w:right w:w="0" w:type="dxa"/>
        </w:tblCellMar>
      </w:tblPr>
      <w:tblGrid>
        <w:gridCol w:w="75"/>
        <w:gridCol w:w="627"/>
        <w:gridCol w:w="321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44" w:type="dxa"/>
            <w:gridSpan w:val="2"/>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Puglisi &amp; Associates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Representative in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1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Donald J. Puglisi</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caps w:val="false"/>
                <w:smallCaps w:val="false"/>
              </w:rPr>
            </w:pPr>
            <w:r>
              <w:rPr>
                <w:caps w:val="false"/>
                <w:smallCaps w:val="false"/>
              </w:rPr>
              <w:t> </w:t>
            </w:r>
          </w:p>
        </w:tc>
        <w:tc>
          <w:tcPr>
            <w:tcW w:w="3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behalf of Puglisi &amp; Associates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Donald J. Puglisi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Managing Director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 w:name="ex4-1.htm"/>
      <w:bookmarkStart w:id="4" w:name="ksex41"/>
      <w:bookmarkEnd w:id="3"/>
      <w:bookmarkEnd w:id="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94"/>
        <w:gridCol w:w="4300"/>
        <w:gridCol w:w="94"/>
      </w:tblGrid>
      <w:tr>
        <w:trPr/>
        <w:tc>
          <w:tcPr>
            <w:tcW w:w="4488" w:type="dxa"/>
            <w:gridSpan w:val="3"/>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ableContents"/>
              <w:bidi w:val="0"/>
              <w:spacing w:before="0" w:after="0"/>
              <w:ind w:left="0" w:right="0" w:hanging="0"/>
              <w:jc w:val="center"/>
              <w:rPr>
                <w:caps w:val="false"/>
                <w:smallCaps w:val="false"/>
              </w:rPr>
            </w:pPr>
            <w:r>
              <w:rPr>
                <w:caps w:val="false"/>
                <w:smallCaps w:val="false"/>
              </w:rPr>
              <w:t> </w:t>
            </w:r>
          </w:p>
        </w:tc>
      </w:tr>
      <w:tr>
        <w:trPr/>
        <w:tc>
          <w:tcPr>
            <w:tcW w:w="4488" w:type="dxa"/>
            <w:gridSpan w:val="3"/>
            <w:tcBorders/>
            <w:vAlign w:val="center"/>
          </w:tcPr>
          <w:p>
            <w:pPr>
              <w:pStyle w:val="TableContents"/>
              <w:bidi w:val="0"/>
              <w:spacing w:before="0" w:after="283"/>
              <w:jc w:val="center"/>
              <w:rPr>
                <w:caps w:val="false"/>
                <w:smallCaps w:val="false"/>
              </w:rPr>
            </w:pPr>
            <w:r>
              <w:rPr>
                <w:caps w:val="false"/>
                <w:smallCaps w:val="false"/>
              </w:rPr>
              <w:t> </w:t>
            </w:r>
          </w:p>
        </w:tc>
      </w:tr>
      <w:tr>
        <w:trPr/>
        <w:tc>
          <w:tcPr>
            <w:tcW w:w="94" w:type="dxa"/>
            <w:tcBorders/>
            <w:vAlign w:val="center"/>
          </w:tcPr>
          <w:p>
            <w:pPr>
              <w:pStyle w:val="TableContents"/>
              <w:bidi w:val="0"/>
              <w:spacing w:before="0" w:after="283"/>
              <w:jc w:val="center"/>
              <w:rPr>
                <w:caps w:val="false"/>
                <w:smallCaps w:val="false"/>
              </w:rPr>
            </w:pPr>
            <w:r>
              <w:rPr>
                <w:caps w:val="false"/>
                <w:smallCaps w:val="false"/>
              </w:rPr>
              <w:t> </w:t>
            </w:r>
          </w:p>
        </w:tc>
        <w:tc>
          <w:tcPr>
            <w:tcW w:w="4300"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SECOND Amended and restated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memorandum of association</w:t>
              <w:br/>
              <w:t>OF</w:t>
              <w:br/>
            </w:r>
            <w:r>
              <w:rPr>
                <w:rFonts w:ascii="Times New Roman;Times;Serif" w:hAnsi="Times New Roman;Times;Serif"/>
                <w:b/>
                <w:i w:val="false"/>
                <w:caps w:val="false"/>
                <w:smallCaps w:val="false"/>
                <w:sz w:val="20"/>
              </w:rPr>
              <w:t>UNI-FUELS HOLDINGS LIMITED</w:t>
            </w:r>
          </w:p>
          <w:p>
            <w:pPr>
              <w:pStyle w:val="TableContents"/>
              <w:bidi w:val="0"/>
              <w:spacing w:before="0" w:after="0"/>
              <w:ind w:left="0" w:right="0" w:hanging="0"/>
              <w:jc w:val="center"/>
              <w:rPr>
                <w:caps/>
              </w:rPr>
            </w:pPr>
            <w:r>
              <w:rPr>
                <w:caps/>
              </w:rPr>
              <w:t> </w:t>
            </w:r>
          </w:p>
        </w:tc>
        <w:tc>
          <w:tcPr>
            <w:tcW w:w="9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88"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8 June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2395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1123950" cy="4476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Uni-Fuels Holdings Limited</w:t>
        <w:br/>
        <w:br/>
      </w:r>
      <w:r>
        <w:rPr>
          <w:rFonts w:ascii="Times New Roman;Times;Serif" w:hAnsi="Times New Roman;Times;Serif"/>
          <w:b w:val="false"/>
          <w:i w:val="false"/>
          <w:caps w:val="false"/>
          <w:smallCaps w:val="false"/>
          <w:sz w:val="20"/>
        </w:rPr>
        <w:t>(Adopted by special resolution passed on 8 June 2026)</w:t>
      </w:r>
    </w:p>
    <w:p>
      <w:pPr>
        <w:pStyle w:val="TextBody"/>
        <w:bidi w:val="0"/>
        <w:spacing w:before="0" w:after="0"/>
        <w:ind w:left="0" w:right="0" w:hanging="0"/>
        <w:jc w:val="center"/>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140"/>
        <w:gridCol w:w="473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Company is Uni-Fuels Holdings Limited.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registered office will be situated at the office of Ogier Global (Cayman) Limited, 89 Nexus Way, Camana Bay, Grand Cayman, KY1-9009, Cayman Islands or at such other place in the Cayman Islands as the directors may at any time decide.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objects are unrestricted. As provided by section 7(4) of the Companies Act (Revised), the Company has full power and authority to carry out any object not prohibited by any law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any of the preceding paragraphs permits the Company to carry on any of the following businesses without being duly licensed, namely: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a bank or trust company without being licensed in that behalf under the Banks and Trust Companies Act (Revised); 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business from within the Cayman Islands or the business of an insurance manager, agent, sub-agent or broker without being licensed in that behalf under the Insurance Act (Revised);or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company management without being licensed in that behalf under the Companies Management Act (Revised).</w:t>
            </w:r>
          </w:p>
        </w:tc>
      </w:tr>
    </w:tbl>
    <w:p>
      <w:pPr>
        <w:pStyle w:val="TextBody"/>
        <w:bidi w:val="0"/>
        <w:spacing w:before="0" w:after="0"/>
        <w:ind w:left="1418"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company limited by shares and accordingly the liability of each member is limited to the amount (if any) unpaid on that member’s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authorised share capital of the Company is US$500,000 divided into 4,500,000,000 Class A Ordinary Shares of US$0.0001 each and 500,000,000 Class B Ordinary Shares of US$0.0001 each. Other than as set out in the preceding sentence, there is no limit on the number of shares of any class which the Company is authorised to issue. However, subject to the Companies Act (Revised) and the Company’s articles of association, the Company has power to do any one or more of the following:</w:t>
            </w:r>
          </w:p>
        </w:tc>
      </w:tr>
    </w:tbl>
    <w:p>
      <w:pPr>
        <w:pStyle w:val="TextBody"/>
        <w:bidi w:val="0"/>
        <w:spacing w:before="0" w:after="0"/>
        <w:ind w:left="720" w:right="0" w:hanging="720"/>
        <w:jc w:val="both"/>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23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 or repurchase any of its shares;</w:t>
            </w:r>
          </w:p>
        </w:tc>
      </w:tr>
    </w:tbl>
    <w:p>
      <w:pPr>
        <w:pStyle w:val="TextBody"/>
        <w:bidi w:val="0"/>
        <w:spacing w:before="0" w:after="0"/>
        <w:ind w:left="1418" w:right="0" w:hanging="72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45"/>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or reduce its capital;</w:t>
            </w:r>
          </w:p>
        </w:tc>
      </w:tr>
    </w:tbl>
    <w:p>
      <w:pPr>
        <w:pStyle w:val="TextBody"/>
        <w:bidi w:val="0"/>
        <w:spacing w:before="0" w:after="0"/>
        <w:ind w:left="1418" w:right="0" w:hanging="72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23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any part of its capital (whether original, redeemed, increased or reduced):</w:t>
            </w:r>
          </w:p>
        </w:tc>
      </w:tr>
    </w:tbl>
    <w:p>
      <w:pPr>
        <w:pStyle w:val="TextBody"/>
        <w:bidi w:val="0"/>
        <w:spacing w:before="0" w:after="0"/>
        <w:ind w:left="1418" w:right="0" w:hanging="72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0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any preferential, deferred, qualified or special rights, privileges or conditions; or</w:t>
            </w:r>
          </w:p>
        </w:tc>
      </w:tr>
    </w:tbl>
    <w:p>
      <w:pPr>
        <w:pStyle w:val="TextBody"/>
        <w:bidi w:val="0"/>
        <w:spacing w:before="0" w:after="0"/>
        <w:ind w:left="2126" w:right="0" w:hanging="708"/>
        <w:jc w:val="both"/>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6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limitations or restrictions</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and</w:t>
      </w:r>
    </w:p>
    <w:p>
      <w:pPr>
        <w:pStyle w:val="TextBody"/>
        <w:bidi w:val="0"/>
        <w:spacing w:before="0" w:after="0"/>
        <w:ind w:left="1418" w:right="0" w:hanging="0"/>
        <w:jc w:val="both"/>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245"/>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 any of those rights, privileges, conditions, limitations or restrictions.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94"/>
        <w:gridCol w:w="4300"/>
        <w:gridCol w:w="94"/>
      </w:tblGrid>
      <w:tr>
        <w:trPr/>
        <w:tc>
          <w:tcPr>
            <w:tcW w:w="4488" w:type="dxa"/>
            <w:gridSpan w:val="3"/>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ableContents"/>
              <w:bidi w:val="0"/>
              <w:spacing w:before="0" w:after="0"/>
              <w:ind w:left="0" w:right="0" w:hanging="0"/>
              <w:jc w:val="center"/>
              <w:rPr>
                <w:caps w:val="false"/>
                <w:smallCaps w:val="false"/>
              </w:rPr>
            </w:pPr>
            <w:r>
              <w:rPr>
                <w:caps w:val="false"/>
                <w:smallCaps w:val="false"/>
              </w:rPr>
              <w:t> </w:t>
            </w:r>
          </w:p>
        </w:tc>
      </w:tr>
      <w:tr>
        <w:trPr/>
        <w:tc>
          <w:tcPr>
            <w:tcW w:w="4488" w:type="dxa"/>
            <w:gridSpan w:val="3"/>
            <w:tcBorders/>
            <w:vAlign w:val="center"/>
          </w:tcPr>
          <w:p>
            <w:pPr>
              <w:pStyle w:val="TableContents"/>
              <w:bidi w:val="0"/>
              <w:spacing w:before="0" w:after="283"/>
              <w:jc w:val="center"/>
              <w:rPr>
                <w:caps w:val="false"/>
                <w:smallCaps w:val="false"/>
              </w:rPr>
            </w:pPr>
            <w:r>
              <w:rPr>
                <w:caps w:val="false"/>
                <w:smallCaps w:val="false"/>
              </w:rPr>
              <w:t> </w:t>
            </w:r>
          </w:p>
        </w:tc>
      </w:tr>
      <w:tr>
        <w:trPr/>
        <w:tc>
          <w:tcPr>
            <w:tcW w:w="94" w:type="dxa"/>
            <w:tcBorders/>
            <w:vAlign w:val="center"/>
          </w:tcPr>
          <w:p>
            <w:pPr>
              <w:pStyle w:val="TableContents"/>
              <w:bidi w:val="0"/>
              <w:spacing w:before="0" w:after="283"/>
              <w:jc w:val="center"/>
              <w:rPr>
                <w:caps w:val="false"/>
                <w:smallCaps w:val="false"/>
              </w:rPr>
            </w:pPr>
            <w:r>
              <w:rPr>
                <w:caps w:val="false"/>
                <w:smallCaps w:val="false"/>
              </w:rPr>
              <w:t> </w:t>
            </w:r>
          </w:p>
        </w:tc>
        <w:tc>
          <w:tcPr>
            <w:tcW w:w="4300"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br/>
              <w:t>SECOND AMENDED AND RESTATED</w:t>
            </w:r>
          </w:p>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articles of association</w:t>
              <w:br/>
              <w:t>of</w:t>
              <w:br/>
              <w:t>UNI-FUELS HOLDINGS LIMITED</w:t>
            </w:r>
          </w:p>
          <w:p>
            <w:pPr>
              <w:pStyle w:val="TableContents"/>
              <w:bidi w:val="0"/>
              <w:spacing w:before="0" w:after="0"/>
              <w:ind w:left="0" w:right="0" w:hanging="0"/>
              <w:jc w:val="center"/>
              <w:rPr>
                <w:caps/>
              </w:rPr>
            </w:pPr>
            <w:r>
              <w:rPr>
                <w:caps/>
              </w:rPr>
              <w:t> </w:t>
            </w:r>
          </w:p>
        </w:tc>
        <w:tc>
          <w:tcPr>
            <w:tcW w:w="94"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488"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(Adopted by special resolution passed on 8 June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2395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1123950" cy="4476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Contents</w:t>
      </w:r>
    </w:p>
    <w:p>
      <w:pPr>
        <w:pStyle w:val="TextBody"/>
        <w:bidi w:val="0"/>
        <w:spacing w:before="0" w:after="0"/>
        <w:ind w:left="0" w:right="0" w:hanging="0"/>
        <w:jc w:val="center"/>
        <w:rPr>
          <w:caps/>
        </w:rPr>
      </w:pPr>
      <w:r>
        <w:rPr>
          <w:caps/>
        </w:rPr>
        <w:t> </w:t>
      </w:r>
    </w:p>
    <w:tbl>
      <w:tblPr>
        <w:tblW w:w="7089" w:type="dxa"/>
        <w:jc w:val="left"/>
        <w:tblInd w:w="0" w:type="dxa"/>
        <w:tblLayout w:type="fixed"/>
        <w:tblCellMar>
          <w:top w:w="0" w:type="dxa"/>
          <w:left w:w="0" w:type="dxa"/>
          <w:bottom w:w="0" w:type="dxa"/>
          <w:right w:w="0" w:type="dxa"/>
        </w:tblCellMar>
      </w:tblPr>
      <w:tblGrid>
        <w:gridCol w:w="3798"/>
        <w:gridCol w:w="3046"/>
        <w:gridCol w:w="245"/>
      </w:tblGrid>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Definitions, interpretation and exclusion of Table A</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r>
      <w:tr>
        <w:trPr/>
        <w:tc>
          <w:tcPr>
            <w:tcW w:w="684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Exclusion of Table A Articles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37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r>
      <w:tr>
        <w:trPr/>
        <w:tc>
          <w:tcPr>
            <w:tcW w:w="684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issue Shares and options, with or without special rights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commissions and brokerage fees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Trusts not recognised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interests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vary class rights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new Share issue on existing class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bearer Shares or warrants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attaching to Treasury Shares and related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of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Return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84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Share certificates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r>
      <w:tr>
        <w:trPr/>
        <w:tc>
          <w:tcPr>
            <w:tcW w:w="684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of share certificates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 of lost or damaged share certificates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37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Lien on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r>
      <w:tr>
        <w:trPr/>
        <w:tc>
          <w:tcPr>
            <w:tcW w:w="684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and scope of lien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sell Shares to satisfy lien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to execute instrument of transfer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sale of Shares to satisfy lien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proceeds of sale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37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Calls on Shares and forfeiture</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r>
      <w:tr>
        <w:trPr/>
        <w:tc>
          <w:tcPr>
            <w:tcW w:w="684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make calls and effect of calls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when call made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of joint holders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unpaid calls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calls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accept early payment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make different arrangements at time of issue of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default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Forfeiture or surrender of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Disposal of forfeited or surrendered Share and power to cancel forfeiture or surrender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forfeiture or surrender on former Member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forfeiture or surrender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forfeited or surrendered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37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4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Transfer of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r>
      <w:tr>
        <w:trPr/>
        <w:tc>
          <w:tcPr>
            <w:tcW w:w="684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transfer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Transfer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849" w:type="dxa"/>
        <w:jc w:val="left"/>
        <w:tblInd w:w="0" w:type="dxa"/>
        <w:tblLayout w:type="fixed"/>
        <w:tblCellMar>
          <w:top w:w="0" w:type="dxa"/>
          <w:left w:w="0" w:type="dxa"/>
          <w:bottom w:w="0" w:type="dxa"/>
          <w:right w:w="0" w:type="dxa"/>
        </w:tblCellMar>
      </w:tblPr>
      <w:tblGrid>
        <w:gridCol w:w="3668"/>
        <w:gridCol w:w="2936"/>
        <w:gridCol w:w="245"/>
      </w:tblGrid>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refuse registration for Shares not listed on a Designated Stock Exchange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of transfers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retain instrument of transfer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refusal to register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36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Transmission of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r>
      <w:tr>
        <w:trPr/>
        <w:tc>
          <w:tcPr>
            <w:tcW w:w="660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on death of a Member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of transfer of a Share following death or bankruptcy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person entitled to a Share following death or bankruptcy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36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Alteration of capital</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r>
      <w:tr>
        <w:trPr/>
        <w:tc>
          <w:tcPr>
            <w:tcW w:w="660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consolidating, converting, dividing and cancelling share capital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Dealing with fractions resulting from consolidation of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share capital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36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Conversion, redemption and purchase of own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r>
      <w:tr>
        <w:trPr/>
        <w:tc>
          <w:tcPr>
            <w:tcW w:w="660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issue redeemable Shares and to purchase own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for redemption or purchase in cash or in specie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redemption or purchase of a Share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conversion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36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Meetings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r>
      <w:tr>
        <w:trPr/>
        <w:tc>
          <w:tcPr>
            <w:tcW w:w="660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and extraordinary general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call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of notice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of notice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receive notice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Accidental omission to give notice or non-receipt of notice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36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Proceedings at meetings of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r>
      <w:tr>
        <w:trPr/>
        <w:tc>
          <w:tcPr>
            <w:tcW w:w="6604"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quorum</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a Director to attend and speak</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Accommodation of Members at meeting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Adjournment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voting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of a poll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casting vote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resolutions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Sole-Member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36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Voting rights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r>
      <w:tr>
        <w:trPr/>
        <w:tc>
          <w:tcPr>
            <w:tcW w:w="6604"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vote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604"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joint 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604"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of corporate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889" w:type="dxa"/>
        <w:jc w:val="left"/>
        <w:tblInd w:w="0" w:type="dxa"/>
        <w:tblLayout w:type="fixed"/>
        <w:tblCellMar>
          <w:top w:w="0" w:type="dxa"/>
          <w:left w:w="0" w:type="dxa"/>
          <w:bottom w:w="0" w:type="dxa"/>
          <w:right w:w="0" w:type="dxa"/>
        </w:tblCellMar>
      </w:tblPr>
      <w:tblGrid>
        <w:gridCol w:w="3131"/>
        <w:gridCol w:w="2513"/>
        <w:gridCol w:w="245"/>
      </w:tblGrid>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 with mental disorder</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56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Objections to admissibility of votes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proxy</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56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 and when proxy is to be delivered</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by proxy</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3131" w:type="dxa"/>
            <w:tcBorders/>
            <w:shd w:fill="FFFFFF" w:val="clear"/>
            <w:vAlign w:val="center"/>
          </w:tcPr>
          <w:p>
            <w:pPr>
              <w:pStyle w:val="TableContents"/>
              <w:bidi w:val="0"/>
              <w:spacing w:before="0" w:after="283"/>
              <w:jc w:val="left"/>
              <w:rPr/>
            </w:pPr>
            <w:r>
              <w:rPr/>
              <w:t> </w:t>
            </w:r>
          </w:p>
        </w:tc>
        <w:tc>
          <w:tcPr>
            <w:tcW w:w="251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5644" w:type="dxa"/>
            <w:gridSpan w:val="2"/>
            <w:tcBorders/>
            <w:shd w:fill="CCEEFF" w:val="clear"/>
            <w:vAlign w:val="center"/>
          </w:tcPr>
          <w:p>
            <w:pPr>
              <w:pStyle w:val="TableContents"/>
              <w:bidi w:val="0"/>
              <w:spacing w:before="0" w:after="283"/>
              <w:jc w:val="left"/>
              <w:rPr>
                <w:b/>
              </w:rPr>
            </w:pPr>
            <w:r>
              <w:rPr>
                <w:rFonts w:ascii="Times New Roman;Times;Serif" w:hAnsi="Times New Roman;Times;Serif"/>
                <w:b/>
                <w:sz w:val="20"/>
              </w:rPr>
              <w:t>13</w:t>
            </w:r>
            <w:r>
              <w:rPr>
                <w:b/>
              </w:rPr>
              <w:t xml:space="preserve"> </w:t>
            </w:r>
            <w:r>
              <w:rPr>
                <w:rFonts w:ascii="Times New Roman;Times;Serif" w:hAnsi="Times New Roman;Times;Serif"/>
                <w:b/>
                <w:sz w:val="20"/>
              </w:rPr>
              <w:t>Number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w:t>
            </w:r>
          </w:p>
        </w:tc>
      </w:tr>
      <w:tr>
        <w:trPr/>
        <w:tc>
          <w:tcPr>
            <w:tcW w:w="3131" w:type="dxa"/>
            <w:tcBorders/>
            <w:shd w:fill="FFFFFF" w:val="clear"/>
            <w:vAlign w:val="center"/>
          </w:tcPr>
          <w:p>
            <w:pPr>
              <w:pStyle w:val="TableContents"/>
              <w:bidi w:val="0"/>
              <w:spacing w:before="0" w:after="283"/>
              <w:jc w:val="left"/>
              <w:rPr/>
            </w:pPr>
            <w:r>
              <w:rPr/>
              <w:t> </w:t>
            </w:r>
          </w:p>
        </w:tc>
        <w:tc>
          <w:tcPr>
            <w:tcW w:w="251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5644" w:type="dxa"/>
            <w:gridSpan w:val="2"/>
            <w:tcBorders/>
            <w:shd w:fill="CCEEFF" w:val="clear"/>
            <w:vAlign w:val="center"/>
          </w:tcPr>
          <w:p>
            <w:pPr>
              <w:pStyle w:val="TableContents"/>
              <w:bidi w:val="0"/>
              <w:spacing w:before="0" w:after="283"/>
              <w:jc w:val="left"/>
              <w:rPr>
                <w:b/>
              </w:rPr>
            </w:pPr>
            <w:r>
              <w:rPr>
                <w:rFonts w:ascii="Times New Roman;Times;Serif" w:hAnsi="Times New Roman;Times;Serif"/>
                <w:b/>
                <w:sz w:val="20"/>
              </w:rPr>
              <w:t>14</w:t>
            </w:r>
            <w:r>
              <w:rPr>
                <w:b/>
              </w:rPr>
              <w:t xml:space="preserve"> </w:t>
            </w:r>
            <w:r>
              <w:rPr>
                <w:rFonts w:ascii="Times New Roman;Times;Serif" w:hAnsi="Times New Roman;Times;Serif"/>
                <w:b/>
                <w:sz w:val="20"/>
              </w:rPr>
              <w:t>Appointment, disqualification and removal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w:t>
            </w:r>
          </w:p>
        </w:tc>
      </w:tr>
      <w:tr>
        <w:trPr/>
        <w:tc>
          <w:tcPr>
            <w:tcW w:w="3131" w:type="dxa"/>
            <w:tcBorders/>
            <w:shd w:fill="FFFFFF" w:val="clear"/>
            <w:vAlign w:val="center"/>
          </w:tcPr>
          <w:p>
            <w:pPr>
              <w:pStyle w:val="TableContents"/>
              <w:bidi w:val="0"/>
              <w:spacing w:before="0" w:after="283"/>
              <w:jc w:val="left"/>
              <w:rPr/>
            </w:pPr>
            <w:r>
              <w:rPr/>
              <w:t> </w:t>
            </w:r>
          </w:p>
        </w:tc>
        <w:tc>
          <w:tcPr>
            <w:tcW w:w="251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56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age limit</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56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shareholding qualification</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56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Board’s power to appoint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Eligibility</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56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Removal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56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the office of Director</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3131" w:type="dxa"/>
            <w:tcBorders/>
            <w:shd w:fill="CCEEFF" w:val="clear"/>
            <w:vAlign w:val="center"/>
          </w:tcPr>
          <w:p>
            <w:pPr>
              <w:pStyle w:val="TableContents"/>
              <w:bidi w:val="0"/>
              <w:spacing w:before="0" w:after="283"/>
              <w:jc w:val="left"/>
              <w:rPr/>
            </w:pPr>
            <w:r>
              <w:rPr/>
              <w:t> </w:t>
            </w:r>
          </w:p>
        </w:tc>
        <w:tc>
          <w:tcPr>
            <w:tcW w:w="251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r>
      <w:tr>
        <w:trPr/>
        <w:tc>
          <w:tcPr>
            <w:tcW w:w="5644" w:type="dxa"/>
            <w:gridSpan w:val="2"/>
            <w:tcBorders/>
            <w:shd w:fill="FFFFFF" w:val="clear"/>
            <w:vAlign w:val="center"/>
          </w:tcPr>
          <w:p>
            <w:pPr>
              <w:pStyle w:val="TableContents"/>
              <w:bidi w:val="0"/>
              <w:spacing w:before="0" w:after="283"/>
              <w:jc w:val="left"/>
              <w:rPr>
                <w:b/>
              </w:rPr>
            </w:pPr>
            <w:r>
              <w:rPr>
                <w:rFonts w:ascii="Times New Roman;Times;Serif" w:hAnsi="Times New Roman;Times;Serif"/>
                <w:b/>
                <w:sz w:val="20"/>
              </w:rPr>
              <w:t>15</w:t>
            </w:r>
            <w:r>
              <w:rPr>
                <w:b/>
              </w:rPr>
              <w:t xml:space="preserve"> </w:t>
            </w:r>
            <w:r>
              <w:rPr>
                <w:rFonts w:ascii="Times New Roman;Times;Serif" w:hAnsi="Times New Roman;Times;Serif"/>
                <w:b/>
                <w:sz w:val="20"/>
              </w:rPr>
              <w:t>Alternate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35</w:t>
            </w:r>
          </w:p>
        </w:tc>
      </w:tr>
      <w:tr>
        <w:trPr/>
        <w:tc>
          <w:tcPr>
            <w:tcW w:w="3131" w:type="dxa"/>
            <w:tcBorders/>
            <w:shd w:fill="CCEEFF" w:val="clear"/>
            <w:vAlign w:val="center"/>
          </w:tcPr>
          <w:p>
            <w:pPr>
              <w:pStyle w:val="TableContents"/>
              <w:bidi w:val="0"/>
              <w:spacing w:before="0" w:after="283"/>
              <w:jc w:val="left"/>
              <w:rPr/>
            </w:pPr>
            <w:r>
              <w:rPr/>
              <w:t> </w:t>
            </w:r>
          </w:p>
        </w:tc>
        <w:tc>
          <w:tcPr>
            <w:tcW w:w="251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56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and removal</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56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alternate Director</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ceases when the appointor ceases to be a Director</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56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 of alternate Director</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 of the Director making the appointment</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3131" w:type="dxa"/>
            <w:tcBorders/>
            <w:shd w:fill="FFFFFF" w:val="clear"/>
            <w:vAlign w:val="center"/>
          </w:tcPr>
          <w:p>
            <w:pPr>
              <w:pStyle w:val="TableContents"/>
              <w:bidi w:val="0"/>
              <w:spacing w:before="0" w:after="283"/>
              <w:jc w:val="left"/>
              <w:rPr/>
            </w:pPr>
            <w:r>
              <w:rPr/>
              <w:t> </w:t>
            </w:r>
          </w:p>
        </w:tc>
        <w:tc>
          <w:tcPr>
            <w:tcW w:w="251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5644" w:type="dxa"/>
            <w:gridSpan w:val="2"/>
            <w:tcBorders/>
            <w:shd w:fill="CCEEFF" w:val="clear"/>
            <w:vAlign w:val="center"/>
          </w:tcPr>
          <w:p>
            <w:pPr>
              <w:pStyle w:val="TableContents"/>
              <w:bidi w:val="0"/>
              <w:spacing w:before="0" w:after="283"/>
              <w:jc w:val="left"/>
              <w:rPr>
                <w:b/>
              </w:rPr>
            </w:pPr>
            <w:r>
              <w:rPr>
                <w:rFonts w:ascii="Times New Roman;Times;Serif" w:hAnsi="Times New Roman;Times;Serif"/>
                <w:b/>
                <w:sz w:val="20"/>
              </w:rPr>
              <w:t>16</w:t>
            </w:r>
            <w:r>
              <w:rPr>
                <w:b/>
              </w:rPr>
              <w:t xml:space="preserve"> </w:t>
            </w:r>
            <w:r>
              <w:rPr>
                <w:rFonts w:ascii="Times New Roman;Times;Serif" w:hAnsi="Times New Roman;Times;Serif"/>
                <w:b/>
                <w:sz w:val="20"/>
              </w:rPr>
              <w:t>Powers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36</w:t>
            </w:r>
          </w:p>
        </w:tc>
      </w:tr>
      <w:tr>
        <w:trPr/>
        <w:tc>
          <w:tcPr>
            <w:tcW w:w="3131" w:type="dxa"/>
            <w:tcBorders/>
            <w:shd w:fill="FFFFFF" w:val="clear"/>
            <w:vAlign w:val="center"/>
          </w:tcPr>
          <w:p>
            <w:pPr>
              <w:pStyle w:val="TableContents"/>
              <w:bidi w:val="0"/>
              <w:spacing w:before="0" w:after="283"/>
              <w:jc w:val="left"/>
              <w:rPr/>
            </w:pPr>
            <w:r>
              <w:rPr/>
              <w:t> </w:t>
            </w:r>
          </w:p>
        </w:tc>
        <w:tc>
          <w:tcPr>
            <w:tcW w:w="251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sz w:val="4"/>
                <w:szCs w:val="4"/>
              </w:rPr>
            </w:pPr>
            <w:r>
              <w:rPr>
                <w:sz w:val="4"/>
                <w:szCs w:val="4"/>
              </w:rPr>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Powers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56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below the minimum number</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Appointments to office</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56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Provisions for employees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voting rights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56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Remuneration</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of information</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3131" w:type="dxa"/>
            <w:tcBorders/>
            <w:shd w:fill="FFFFFF" w:val="clear"/>
            <w:vAlign w:val="center"/>
          </w:tcPr>
          <w:p>
            <w:pPr>
              <w:pStyle w:val="TableContents"/>
              <w:bidi w:val="0"/>
              <w:spacing w:before="0" w:after="283"/>
              <w:jc w:val="left"/>
              <w:rPr/>
            </w:pPr>
            <w:r>
              <w:rPr/>
              <w:t> </w:t>
            </w:r>
          </w:p>
        </w:tc>
        <w:tc>
          <w:tcPr>
            <w:tcW w:w="251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5644" w:type="dxa"/>
            <w:gridSpan w:val="2"/>
            <w:tcBorders/>
            <w:shd w:fill="CCEEFF" w:val="clear"/>
            <w:vAlign w:val="center"/>
          </w:tcPr>
          <w:p>
            <w:pPr>
              <w:pStyle w:val="TableContents"/>
              <w:bidi w:val="0"/>
              <w:spacing w:before="0" w:after="283"/>
              <w:jc w:val="left"/>
              <w:rPr>
                <w:b/>
              </w:rPr>
            </w:pPr>
            <w:r>
              <w:rPr>
                <w:rFonts w:ascii="Times New Roman;Times;Serif" w:hAnsi="Times New Roman;Times;Serif"/>
                <w:b/>
                <w:sz w:val="20"/>
              </w:rPr>
              <w:t>17</w:t>
            </w:r>
            <w:r>
              <w:rPr>
                <w:b/>
              </w:rPr>
              <w:t xml:space="preserve"> </w:t>
            </w:r>
            <w:r>
              <w:rPr>
                <w:rFonts w:ascii="Times New Roman;Times;Serif" w:hAnsi="Times New Roman;Times;Serif"/>
                <w:b/>
                <w:sz w:val="20"/>
              </w:rPr>
              <w:t>Delegation of powers</w:t>
            </w:r>
          </w:p>
        </w:tc>
        <w:tc>
          <w:tcPr>
            <w:tcW w:w="2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39</w:t>
            </w:r>
          </w:p>
        </w:tc>
      </w:tr>
      <w:tr>
        <w:trPr/>
        <w:tc>
          <w:tcPr>
            <w:tcW w:w="3131" w:type="dxa"/>
            <w:tcBorders/>
            <w:shd w:fill="FFFFFF" w:val="clear"/>
            <w:vAlign w:val="center"/>
          </w:tcPr>
          <w:p>
            <w:pPr>
              <w:pStyle w:val="TableContents"/>
              <w:bidi w:val="0"/>
              <w:spacing w:before="0" w:after="283"/>
              <w:jc w:val="left"/>
              <w:rPr/>
            </w:pPr>
            <w:r>
              <w:rPr/>
              <w:t> </w:t>
            </w:r>
          </w:p>
        </w:tc>
        <w:tc>
          <w:tcPr>
            <w:tcW w:w="251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sz w:val="4"/>
                <w:szCs w:val="4"/>
              </w:rPr>
            </w:pPr>
            <w:r>
              <w:rPr>
                <w:sz w:val="4"/>
                <w:szCs w:val="4"/>
              </w:rPr>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delegate any of the Directors’ powers to a committee</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56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Local boards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appoint an agent of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56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appoint an attorney or authorised signatory of the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Borrowing Powers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56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Governance</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3131" w:type="dxa"/>
            <w:tcBorders/>
            <w:shd w:fill="CCEEFF" w:val="clear"/>
            <w:vAlign w:val="center"/>
          </w:tcPr>
          <w:p>
            <w:pPr>
              <w:pStyle w:val="TableContents"/>
              <w:bidi w:val="0"/>
              <w:spacing w:before="0" w:after="283"/>
              <w:jc w:val="left"/>
              <w:rPr/>
            </w:pPr>
            <w:r>
              <w:rPr/>
              <w:t> </w:t>
            </w:r>
          </w:p>
        </w:tc>
        <w:tc>
          <w:tcPr>
            <w:tcW w:w="251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5644" w:type="dxa"/>
            <w:gridSpan w:val="2"/>
            <w:tcBorders/>
            <w:shd w:fill="FFFFFF" w:val="clear"/>
            <w:vAlign w:val="center"/>
          </w:tcPr>
          <w:p>
            <w:pPr>
              <w:pStyle w:val="TableContents"/>
              <w:bidi w:val="0"/>
              <w:spacing w:before="0" w:after="283"/>
              <w:jc w:val="left"/>
              <w:rPr>
                <w:b/>
              </w:rPr>
            </w:pPr>
            <w:r>
              <w:rPr>
                <w:rFonts w:ascii="Times New Roman;Times;Serif" w:hAnsi="Times New Roman;Times;Serif"/>
                <w:b/>
                <w:sz w:val="20"/>
              </w:rPr>
              <w:t>18</w:t>
            </w:r>
            <w:r>
              <w:rPr>
                <w:b/>
              </w:rPr>
              <w:t xml:space="preserve"> </w:t>
            </w:r>
            <w:r>
              <w:rPr>
                <w:rFonts w:ascii="Times New Roman;Times;Serif" w:hAnsi="Times New Roman;Times;Serif"/>
                <w:b/>
                <w:sz w:val="20"/>
              </w:rPr>
              <w:t>Meetings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41</w:t>
            </w:r>
          </w:p>
        </w:tc>
      </w:tr>
      <w:tr>
        <w:trPr/>
        <w:tc>
          <w:tcPr>
            <w:tcW w:w="3131" w:type="dxa"/>
            <w:tcBorders/>
            <w:shd w:fill="CCEEFF" w:val="clear"/>
            <w:vAlign w:val="center"/>
          </w:tcPr>
          <w:p>
            <w:pPr>
              <w:pStyle w:val="TableContents"/>
              <w:bidi w:val="0"/>
              <w:spacing w:before="0" w:after="283"/>
              <w:jc w:val="left"/>
              <w:rPr/>
            </w:pPr>
            <w:r>
              <w:rPr/>
              <w:t> </w:t>
            </w:r>
          </w:p>
        </w:tc>
        <w:tc>
          <w:tcPr>
            <w:tcW w:w="251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56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Regulation of Directors’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Calling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56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56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technology</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7359" w:type="dxa"/>
        <w:jc w:val="left"/>
        <w:tblInd w:w="0" w:type="dxa"/>
        <w:tblLayout w:type="fixed"/>
        <w:tblCellMar>
          <w:top w:w="0" w:type="dxa"/>
          <w:left w:w="0" w:type="dxa"/>
          <w:bottom w:w="0" w:type="dxa"/>
          <w:right w:w="0" w:type="dxa"/>
        </w:tblCellMar>
      </w:tblPr>
      <w:tblGrid>
        <w:gridCol w:w="3942"/>
        <w:gridCol w:w="3172"/>
        <w:gridCol w:w="245"/>
      </w:tblGrid>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Quorum</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or deputy to preside</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Recording of dissent</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resolutions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Validity of acts of Directors in spite of formal defect</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3942" w:type="dxa"/>
            <w:tcBorders/>
            <w:shd w:fill="CCEEFF" w:val="clear"/>
            <w:vAlign w:val="center"/>
          </w:tcPr>
          <w:p>
            <w:pPr>
              <w:pStyle w:val="TableContents"/>
              <w:bidi w:val="0"/>
              <w:spacing w:before="0" w:after="283"/>
              <w:jc w:val="left"/>
              <w:rPr/>
            </w:pPr>
            <w:r>
              <w:rPr/>
              <w:t> </w:t>
            </w:r>
          </w:p>
        </w:tc>
        <w:tc>
          <w:tcPr>
            <w:tcW w:w="317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7114" w:type="dxa"/>
            <w:gridSpan w:val="2"/>
            <w:tcBorders/>
            <w:shd w:fill="FFFFFF" w:val="clear"/>
            <w:vAlign w:val="center"/>
          </w:tcPr>
          <w:p>
            <w:pPr>
              <w:pStyle w:val="TableContents"/>
              <w:bidi w:val="0"/>
              <w:spacing w:before="0" w:after="283"/>
              <w:jc w:val="left"/>
              <w:rPr>
                <w:b/>
              </w:rPr>
            </w:pPr>
            <w:r>
              <w:rPr>
                <w:rFonts w:ascii="Times New Roman;Times;Serif" w:hAnsi="Times New Roman;Times;Serif"/>
                <w:b/>
                <w:sz w:val="20"/>
              </w:rPr>
              <w:t>19</w:t>
            </w:r>
            <w:r>
              <w:rPr>
                <w:b/>
              </w:rPr>
              <w:t xml:space="preserve"> </w:t>
            </w:r>
            <w:r>
              <w:rPr>
                <w:rFonts w:ascii="Times New Roman;Times;Serif" w:hAnsi="Times New Roman;Times;Serif"/>
                <w:b/>
                <w:sz w:val="20"/>
              </w:rPr>
              <w:t>Permissible Directors’ interests and disclosure</w:t>
            </w:r>
          </w:p>
        </w:tc>
        <w:tc>
          <w:tcPr>
            <w:tcW w:w="24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w:t>
            </w:r>
          </w:p>
        </w:tc>
      </w:tr>
      <w:tr>
        <w:trPr/>
        <w:tc>
          <w:tcPr>
            <w:tcW w:w="3942" w:type="dxa"/>
            <w:tcBorders/>
            <w:shd w:fill="CCEEFF" w:val="clear"/>
            <w:vAlign w:val="center"/>
          </w:tcPr>
          <w:p>
            <w:pPr>
              <w:pStyle w:val="TableContents"/>
              <w:bidi w:val="0"/>
              <w:spacing w:before="0" w:after="283"/>
              <w:jc w:val="left"/>
              <w:rPr/>
            </w:pPr>
            <w:r>
              <w:rPr/>
              <w:t> </w:t>
            </w:r>
          </w:p>
        </w:tc>
        <w:tc>
          <w:tcPr>
            <w:tcW w:w="317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7114" w:type="dxa"/>
            <w:gridSpan w:val="2"/>
            <w:tcBorders/>
            <w:shd w:fill="FFFFFF" w:val="clear"/>
            <w:vAlign w:val="center"/>
          </w:tcPr>
          <w:p>
            <w:pPr>
              <w:pStyle w:val="TableContents"/>
              <w:bidi w:val="0"/>
              <w:spacing w:before="0" w:after="283"/>
              <w:jc w:val="left"/>
              <w:rPr>
                <w:b/>
              </w:rPr>
            </w:pPr>
            <w:r>
              <w:rPr>
                <w:rFonts w:ascii="Times New Roman;Times;Serif" w:hAnsi="Times New Roman;Times;Serif"/>
                <w:b/>
                <w:sz w:val="20"/>
              </w:rPr>
              <w:t>20</w:t>
            </w:r>
            <w:r>
              <w:rPr>
                <w:b/>
              </w:rPr>
              <w:t xml:space="preserve"> </w:t>
            </w:r>
            <w:r>
              <w:rPr>
                <w:rFonts w:ascii="Times New Roman;Times;Serif" w:hAnsi="Times New Roman;Times;Serif"/>
                <w:b/>
                <w:sz w:val="20"/>
              </w:rPr>
              <w:t>Minutes</w:t>
            </w:r>
          </w:p>
        </w:tc>
        <w:tc>
          <w:tcPr>
            <w:tcW w:w="24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44</w:t>
            </w:r>
          </w:p>
        </w:tc>
      </w:tr>
      <w:tr>
        <w:trPr/>
        <w:tc>
          <w:tcPr>
            <w:tcW w:w="3942" w:type="dxa"/>
            <w:tcBorders/>
            <w:shd w:fill="CCEEFF" w:val="clear"/>
            <w:vAlign w:val="center"/>
          </w:tcPr>
          <w:p>
            <w:pPr>
              <w:pStyle w:val="TableContents"/>
              <w:bidi w:val="0"/>
              <w:spacing w:before="0" w:after="283"/>
              <w:jc w:val="left"/>
              <w:rPr/>
            </w:pPr>
            <w:r>
              <w:rPr/>
              <w:t> </w:t>
            </w:r>
          </w:p>
        </w:tc>
        <w:tc>
          <w:tcPr>
            <w:tcW w:w="317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7114" w:type="dxa"/>
            <w:gridSpan w:val="2"/>
            <w:tcBorders/>
            <w:shd w:fill="FFFFFF" w:val="clear"/>
            <w:vAlign w:val="center"/>
          </w:tcPr>
          <w:p>
            <w:pPr>
              <w:pStyle w:val="TableContents"/>
              <w:bidi w:val="0"/>
              <w:spacing w:before="0" w:after="283"/>
              <w:jc w:val="left"/>
              <w:rPr>
                <w:b/>
              </w:rPr>
            </w:pPr>
            <w:r>
              <w:rPr>
                <w:rFonts w:ascii="Times New Roman;Times;Serif" w:hAnsi="Times New Roman;Times;Serif"/>
                <w:b/>
                <w:sz w:val="20"/>
              </w:rPr>
              <w:t>21</w:t>
            </w:r>
            <w:r>
              <w:rPr>
                <w:b/>
              </w:rPr>
              <w:t xml:space="preserve"> </w:t>
            </w:r>
            <w:r>
              <w:rPr>
                <w:rFonts w:ascii="Times New Roman;Times;Serif" w:hAnsi="Times New Roman;Times;Serif"/>
                <w:b/>
                <w:sz w:val="20"/>
              </w:rPr>
              <w:t>Accounts and audit</w:t>
            </w:r>
          </w:p>
        </w:tc>
        <w:tc>
          <w:tcPr>
            <w:tcW w:w="24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44</w:t>
            </w:r>
          </w:p>
        </w:tc>
      </w:tr>
      <w:tr>
        <w:trPr/>
        <w:tc>
          <w:tcPr>
            <w:tcW w:w="3942" w:type="dxa"/>
            <w:tcBorders/>
            <w:shd w:fill="CCEEFF" w:val="clear"/>
            <w:vAlign w:val="center"/>
          </w:tcPr>
          <w:p>
            <w:pPr>
              <w:pStyle w:val="TableContents"/>
              <w:bidi w:val="0"/>
              <w:spacing w:before="0" w:after="283"/>
              <w:jc w:val="left"/>
              <w:rPr/>
            </w:pPr>
            <w:r>
              <w:rPr/>
              <w:t> </w:t>
            </w:r>
          </w:p>
        </w:tc>
        <w:tc>
          <w:tcPr>
            <w:tcW w:w="317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year</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Auditors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3942" w:type="dxa"/>
            <w:tcBorders/>
            <w:shd w:fill="FFFFFF" w:val="clear"/>
            <w:vAlign w:val="center"/>
          </w:tcPr>
          <w:p>
            <w:pPr>
              <w:pStyle w:val="TableContents"/>
              <w:bidi w:val="0"/>
              <w:spacing w:before="0" w:after="283"/>
              <w:jc w:val="left"/>
              <w:rPr/>
            </w:pPr>
            <w:r>
              <w:rPr/>
              <w:t> </w:t>
            </w:r>
          </w:p>
        </w:tc>
        <w:tc>
          <w:tcPr>
            <w:tcW w:w="317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7114" w:type="dxa"/>
            <w:gridSpan w:val="2"/>
            <w:tcBorders/>
            <w:shd w:fill="CCEEFF" w:val="clear"/>
            <w:vAlign w:val="center"/>
          </w:tcPr>
          <w:p>
            <w:pPr>
              <w:pStyle w:val="TableContents"/>
              <w:bidi w:val="0"/>
              <w:spacing w:before="0" w:after="283"/>
              <w:jc w:val="left"/>
              <w:rPr>
                <w:b/>
              </w:rPr>
            </w:pPr>
            <w:r>
              <w:rPr>
                <w:rFonts w:ascii="Times New Roman;Times;Serif" w:hAnsi="Times New Roman;Times;Serif"/>
                <w:b/>
                <w:sz w:val="20"/>
              </w:rPr>
              <w:t>22</w:t>
            </w:r>
            <w:r>
              <w:rPr>
                <w:b/>
              </w:rPr>
              <w:t xml:space="preserve"> </w:t>
            </w:r>
            <w:r>
              <w:rPr>
                <w:rFonts w:ascii="Times New Roman;Times;Serif" w:hAnsi="Times New Roman;Times;Serif"/>
                <w:b/>
                <w:sz w:val="20"/>
              </w:rPr>
              <w:t>Record dates</w:t>
            </w:r>
          </w:p>
        </w:tc>
        <w:tc>
          <w:tcPr>
            <w:tcW w:w="2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w:t>
            </w:r>
          </w:p>
        </w:tc>
      </w:tr>
      <w:tr>
        <w:trPr/>
        <w:tc>
          <w:tcPr>
            <w:tcW w:w="3942" w:type="dxa"/>
            <w:tcBorders/>
            <w:shd w:fill="FFFFFF" w:val="clear"/>
            <w:vAlign w:val="center"/>
          </w:tcPr>
          <w:p>
            <w:pPr>
              <w:pStyle w:val="TableContents"/>
              <w:bidi w:val="0"/>
              <w:spacing w:before="0" w:after="283"/>
              <w:jc w:val="left"/>
              <w:rPr/>
            </w:pPr>
            <w:r>
              <w:rPr/>
              <w:t> </w:t>
            </w:r>
          </w:p>
        </w:tc>
        <w:tc>
          <w:tcPr>
            <w:tcW w:w="317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7114" w:type="dxa"/>
            <w:gridSpan w:val="2"/>
            <w:tcBorders/>
            <w:shd w:fill="CCEEFF" w:val="clear"/>
            <w:vAlign w:val="center"/>
          </w:tcPr>
          <w:p>
            <w:pPr>
              <w:pStyle w:val="TableContents"/>
              <w:bidi w:val="0"/>
              <w:spacing w:before="0" w:after="283"/>
              <w:jc w:val="left"/>
              <w:rPr>
                <w:b/>
              </w:rPr>
            </w:pPr>
            <w:r>
              <w:rPr>
                <w:rFonts w:ascii="Times New Roman;Times;Serif" w:hAnsi="Times New Roman;Times;Serif"/>
                <w:b/>
                <w:sz w:val="20"/>
              </w:rPr>
              <w:t>23</w:t>
            </w:r>
            <w:r>
              <w:rPr>
                <w:b/>
              </w:rPr>
              <w:t xml:space="preserve"> </w:t>
            </w:r>
            <w:r>
              <w:rPr>
                <w:rFonts w:ascii="Times New Roman;Times;Serif" w:hAnsi="Times New Roman;Times;Serif"/>
                <w:b/>
                <w:sz w:val="20"/>
              </w:rPr>
              <w:t>Dividends</w:t>
            </w:r>
          </w:p>
        </w:tc>
        <w:tc>
          <w:tcPr>
            <w:tcW w:w="2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w:t>
            </w:r>
          </w:p>
        </w:tc>
      </w:tr>
      <w:tr>
        <w:trPr/>
        <w:tc>
          <w:tcPr>
            <w:tcW w:w="3942" w:type="dxa"/>
            <w:tcBorders/>
            <w:shd w:fill="FFFFFF" w:val="clear"/>
            <w:vAlign w:val="center"/>
          </w:tcPr>
          <w:p>
            <w:pPr>
              <w:pStyle w:val="TableContents"/>
              <w:bidi w:val="0"/>
              <w:spacing w:before="0" w:after="283"/>
              <w:jc w:val="left"/>
              <w:rPr/>
            </w:pPr>
            <w:r>
              <w:rPr/>
              <w:t> </w:t>
            </w:r>
          </w:p>
        </w:tc>
        <w:tc>
          <w:tcPr>
            <w:tcW w:w="317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Source of dividends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Declaration of dividends by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interim dividends and declaration of final dividends by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Apportionment of dividends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set off</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pay other than in cash</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 payments may be made</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 or other monies not to bear interest in absence of special rights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 unable to be paid or unclaimed</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3942" w:type="dxa"/>
            <w:tcBorders/>
            <w:shd w:fill="FFFFFF" w:val="clear"/>
            <w:vAlign w:val="center"/>
          </w:tcPr>
          <w:p>
            <w:pPr>
              <w:pStyle w:val="TableContents"/>
              <w:bidi w:val="0"/>
              <w:spacing w:before="0" w:after="283"/>
              <w:jc w:val="left"/>
              <w:rPr/>
            </w:pPr>
            <w:r>
              <w:rPr/>
              <w:t> </w:t>
            </w:r>
          </w:p>
        </w:tc>
        <w:tc>
          <w:tcPr>
            <w:tcW w:w="317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7114" w:type="dxa"/>
            <w:gridSpan w:val="2"/>
            <w:tcBorders/>
            <w:shd w:fill="CCEEFF" w:val="clear"/>
            <w:vAlign w:val="center"/>
          </w:tcPr>
          <w:p>
            <w:pPr>
              <w:pStyle w:val="TableContents"/>
              <w:bidi w:val="0"/>
              <w:spacing w:before="0" w:after="283"/>
              <w:jc w:val="left"/>
              <w:rPr>
                <w:b/>
              </w:rPr>
            </w:pPr>
            <w:r>
              <w:rPr>
                <w:rFonts w:ascii="Times New Roman;Times;Serif" w:hAnsi="Times New Roman;Times;Serif"/>
                <w:b/>
                <w:sz w:val="20"/>
              </w:rPr>
              <w:t>24</w:t>
            </w:r>
            <w:r>
              <w:rPr>
                <w:b/>
              </w:rPr>
              <w:t xml:space="preserve"> </w:t>
            </w:r>
            <w:r>
              <w:rPr>
                <w:rFonts w:ascii="Times New Roman;Times;Serif" w:hAnsi="Times New Roman;Times;Serif"/>
                <w:b/>
                <w:sz w:val="20"/>
              </w:rPr>
              <w:t>Capitalisation of profits</w:t>
            </w:r>
          </w:p>
        </w:tc>
        <w:tc>
          <w:tcPr>
            <w:tcW w:w="2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49</w:t>
            </w:r>
          </w:p>
        </w:tc>
      </w:tr>
      <w:tr>
        <w:trPr/>
        <w:tc>
          <w:tcPr>
            <w:tcW w:w="7114"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Capitalisation of profits or of any share premium account or capital redemption reserve;</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Applying an amount for the benefit of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3942" w:type="dxa"/>
            <w:tcBorders/>
            <w:shd w:fill="CCEEFF" w:val="clear"/>
            <w:vAlign w:val="center"/>
          </w:tcPr>
          <w:p>
            <w:pPr>
              <w:pStyle w:val="TableContents"/>
              <w:bidi w:val="0"/>
              <w:spacing w:before="0" w:after="283"/>
              <w:jc w:val="left"/>
              <w:rPr/>
            </w:pPr>
            <w:r>
              <w:rPr/>
              <w:t> </w:t>
            </w:r>
          </w:p>
        </w:tc>
        <w:tc>
          <w:tcPr>
            <w:tcW w:w="317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7114" w:type="dxa"/>
            <w:gridSpan w:val="2"/>
            <w:tcBorders/>
            <w:shd w:fill="FFFFFF" w:val="clear"/>
            <w:vAlign w:val="center"/>
          </w:tcPr>
          <w:p>
            <w:pPr>
              <w:pStyle w:val="TableContents"/>
              <w:bidi w:val="0"/>
              <w:spacing w:before="0" w:after="283"/>
              <w:jc w:val="left"/>
              <w:rPr>
                <w:b/>
              </w:rPr>
            </w:pPr>
            <w:r>
              <w:rPr>
                <w:rFonts w:ascii="Times New Roman;Times;Serif" w:hAnsi="Times New Roman;Times;Serif"/>
                <w:b/>
                <w:sz w:val="20"/>
              </w:rPr>
              <w:t>25</w:t>
            </w:r>
            <w:r>
              <w:rPr>
                <w:b/>
              </w:rPr>
              <w:t xml:space="preserve"> </w:t>
            </w:r>
            <w:r>
              <w:rPr>
                <w:rFonts w:ascii="Times New Roman;Times;Serif" w:hAnsi="Times New Roman;Times;Serif"/>
                <w:b/>
                <w:sz w:val="20"/>
              </w:rPr>
              <w:t>Share Premium Account</w:t>
            </w:r>
          </w:p>
        </w:tc>
        <w:tc>
          <w:tcPr>
            <w:tcW w:w="24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50</w:t>
            </w:r>
          </w:p>
        </w:tc>
      </w:tr>
      <w:tr>
        <w:trPr/>
        <w:tc>
          <w:tcPr>
            <w:tcW w:w="3942" w:type="dxa"/>
            <w:tcBorders/>
            <w:shd w:fill="CCEEFF" w:val="clear"/>
            <w:vAlign w:val="center"/>
          </w:tcPr>
          <w:p>
            <w:pPr>
              <w:pStyle w:val="TableContents"/>
              <w:bidi w:val="0"/>
              <w:spacing w:before="0" w:after="283"/>
              <w:jc w:val="left"/>
              <w:rPr/>
            </w:pPr>
            <w:r>
              <w:rPr/>
              <w:t> </w:t>
            </w:r>
          </w:p>
        </w:tc>
        <w:tc>
          <w:tcPr>
            <w:tcW w:w="317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to maintain share premium account</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Debits to share premium account</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3942" w:type="dxa"/>
            <w:tcBorders/>
            <w:shd w:fill="FFFFFF" w:val="clear"/>
            <w:vAlign w:val="center"/>
          </w:tcPr>
          <w:p>
            <w:pPr>
              <w:pStyle w:val="TableContents"/>
              <w:bidi w:val="0"/>
              <w:spacing w:before="0" w:after="283"/>
              <w:jc w:val="left"/>
              <w:rPr/>
            </w:pPr>
            <w:r>
              <w:rPr/>
              <w:t> </w:t>
            </w:r>
          </w:p>
        </w:tc>
        <w:tc>
          <w:tcPr>
            <w:tcW w:w="317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7114" w:type="dxa"/>
            <w:gridSpan w:val="2"/>
            <w:tcBorders/>
            <w:shd w:fill="CCEEFF" w:val="clear"/>
            <w:vAlign w:val="center"/>
          </w:tcPr>
          <w:p>
            <w:pPr>
              <w:pStyle w:val="TableContents"/>
              <w:bidi w:val="0"/>
              <w:spacing w:before="0" w:after="283"/>
              <w:jc w:val="left"/>
              <w:rPr>
                <w:b/>
              </w:rPr>
            </w:pPr>
            <w:r>
              <w:rPr>
                <w:rFonts w:ascii="Times New Roman;Times;Serif" w:hAnsi="Times New Roman;Times;Serif"/>
                <w:b/>
                <w:sz w:val="20"/>
              </w:rPr>
              <w:t>26</w:t>
            </w:r>
            <w:r>
              <w:rPr>
                <w:b/>
              </w:rPr>
              <w:t xml:space="preserve"> </w:t>
            </w:r>
            <w:r>
              <w:rPr>
                <w:rFonts w:ascii="Times New Roman;Times;Serif" w:hAnsi="Times New Roman;Times;Serif"/>
                <w:b/>
                <w:sz w:val="20"/>
              </w:rPr>
              <w:t>Seal</w:t>
            </w:r>
          </w:p>
        </w:tc>
        <w:tc>
          <w:tcPr>
            <w:tcW w:w="2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50</w:t>
            </w:r>
          </w:p>
        </w:tc>
      </w:tr>
      <w:tr>
        <w:trPr/>
        <w:tc>
          <w:tcPr>
            <w:tcW w:w="7114"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seal</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Duplicate seal</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When and how seal is to be used</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no seal is adopted or used</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allow non-manual signatures and facsimile printing of seal</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Validity of execution</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3942" w:type="dxa"/>
            <w:tcBorders/>
            <w:shd w:fill="CCEEFF" w:val="clear"/>
            <w:vAlign w:val="center"/>
          </w:tcPr>
          <w:p>
            <w:pPr>
              <w:pStyle w:val="TableContents"/>
              <w:bidi w:val="0"/>
              <w:spacing w:before="0" w:after="283"/>
              <w:jc w:val="left"/>
              <w:rPr/>
            </w:pPr>
            <w:r>
              <w:rPr/>
              <w:t> </w:t>
            </w:r>
          </w:p>
        </w:tc>
        <w:tc>
          <w:tcPr>
            <w:tcW w:w="317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7114" w:type="dxa"/>
            <w:gridSpan w:val="2"/>
            <w:tcBorders/>
            <w:shd w:fill="FFFFFF" w:val="clear"/>
            <w:vAlign w:val="center"/>
          </w:tcPr>
          <w:p>
            <w:pPr>
              <w:pStyle w:val="TableContents"/>
              <w:bidi w:val="0"/>
              <w:spacing w:before="0" w:after="283"/>
              <w:jc w:val="left"/>
              <w:rPr>
                <w:b/>
              </w:rPr>
            </w:pPr>
            <w:r>
              <w:rPr>
                <w:rFonts w:ascii="Times New Roman;Times;Serif" w:hAnsi="Times New Roman;Times;Serif"/>
                <w:b/>
                <w:sz w:val="20"/>
              </w:rPr>
              <w:t>27</w:t>
            </w:r>
            <w:r>
              <w:rPr>
                <w:b/>
              </w:rPr>
              <w:t xml:space="preserve"> </w:t>
            </w:r>
            <w:r>
              <w:rPr>
                <w:rFonts w:ascii="Times New Roman;Times;Serif" w:hAnsi="Times New Roman;Times;Serif"/>
                <w:b/>
                <w:sz w:val="20"/>
              </w:rPr>
              <w:t>Indemnity</w:t>
            </w:r>
          </w:p>
        </w:tc>
        <w:tc>
          <w:tcPr>
            <w:tcW w:w="24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51</w:t>
            </w:r>
          </w:p>
        </w:tc>
      </w:tr>
      <w:tr>
        <w:trPr/>
        <w:tc>
          <w:tcPr>
            <w:tcW w:w="7114"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3942" w:type="dxa"/>
            <w:tcBorders/>
            <w:shd w:fill="FFFFFF" w:val="clear"/>
            <w:vAlign w:val="center"/>
          </w:tcPr>
          <w:p>
            <w:pPr>
              <w:pStyle w:val="TableContents"/>
              <w:bidi w:val="0"/>
              <w:spacing w:before="0" w:after="283"/>
              <w:jc w:val="left"/>
              <w:rPr/>
            </w:pPr>
            <w:r>
              <w:rPr/>
              <w:t> </w:t>
            </w:r>
          </w:p>
        </w:tc>
        <w:tc>
          <w:tcPr>
            <w:tcW w:w="317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7114" w:type="dxa"/>
            <w:gridSpan w:val="2"/>
            <w:tcBorders/>
            <w:shd w:fill="CCEEFF" w:val="clear"/>
            <w:vAlign w:val="center"/>
          </w:tcPr>
          <w:p>
            <w:pPr>
              <w:pStyle w:val="TableContents"/>
              <w:bidi w:val="0"/>
              <w:spacing w:before="0" w:after="283"/>
              <w:jc w:val="left"/>
              <w:rPr>
                <w:b/>
              </w:rPr>
            </w:pPr>
            <w:r>
              <w:rPr>
                <w:rFonts w:ascii="Times New Roman;Times;Serif" w:hAnsi="Times New Roman;Times;Serif"/>
                <w:b/>
                <w:sz w:val="20"/>
              </w:rPr>
              <w:t>28</w:t>
            </w:r>
            <w:r>
              <w:rPr>
                <w:b/>
              </w:rPr>
              <w:t xml:space="preserve"> </w:t>
            </w:r>
            <w:r>
              <w:rPr>
                <w:rFonts w:ascii="Times New Roman;Times;Serif" w:hAnsi="Times New Roman;Times;Serif"/>
                <w:b/>
                <w:sz w:val="20"/>
              </w:rPr>
              <w:t>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53</w:t>
            </w:r>
          </w:p>
        </w:tc>
      </w:tr>
      <w:tr>
        <w:trPr/>
        <w:tc>
          <w:tcPr>
            <w:tcW w:w="7114"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Electronic communications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711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to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711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authorised to give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229" w:type="dxa"/>
        <w:jc w:val="left"/>
        <w:tblInd w:w="0" w:type="dxa"/>
        <w:tblLayout w:type="fixed"/>
        <w:tblCellMar>
          <w:top w:w="0" w:type="dxa"/>
          <w:left w:w="0" w:type="dxa"/>
          <w:bottom w:w="0" w:type="dxa"/>
          <w:right w:w="0" w:type="dxa"/>
        </w:tblCellMar>
      </w:tblPr>
      <w:tblGrid>
        <w:gridCol w:w="4436"/>
        <w:gridCol w:w="3548"/>
        <w:gridCol w:w="245"/>
      </w:tblGrid>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of written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holders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Giving notice to a deceased or bankrupt Member</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giving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Saving provision</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4436" w:type="dxa"/>
            <w:tcBorders/>
            <w:shd w:fill="CCEEFF" w:val="clear"/>
            <w:vAlign w:val="center"/>
          </w:tcPr>
          <w:p>
            <w:pPr>
              <w:pStyle w:val="TableContents"/>
              <w:bidi w:val="0"/>
              <w:spacing w:before="0" w:after="283"/>
              <w:jc w:val="left"/>
              <w:rPr/>
            </w:pPr>
            <w:r>
              <w:rPr/>
              <w:t> </w:t>
            </w:r>
          </w:p>
        </w:tc>
        <w:tc>
          <w:tcPr>
            <w:tcW w:w="354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7984" w:type="dxa"/>
            <w:gridSpan w:val="2"/>
            <w:tcBorders/>
            <w:shd w:fill="FFFFFF" w:val="clear"/>
            <w:vAlign w:val="center"/>
          </w:tcPr>
          <w:p>
            <w:pPr>
              <w:pStyle w:val="TableContents"/>
              <w:bidi w:val="0"/>
              <w:spacing w:before="0" w:after="283"/>
              <w:jc w:val="left"/>
              <w:rPr>
                <w:b/>
              </w:rPr>
            </w:pPr>
            <w:r>
              <w:rPr>
                <w:rFonts w:ascii="Times New Roman;Times;Serif" w:hAnsi="Times New Roman;Times;Serif"/>
                <w:b/>
                <w:sz w:val="20"/>
              </w:rPr>
              <w:t>29</w:t>
            </w:r>
            <w:r>
              <w:rPr>
                <w:b/>
              </w:rPr>
              <w:t xml:space="preserve"> </w:t>
            </w:r>
            <w:r>
              <w:rPr>
                <w:rFonts w:ascii="Times New Roman;Times;Serif" w:hAnsi="Times New Roman;Times;Serif"/>
                <w:b/>
                <w:sz w:val="20"/>
              </w:rPr>
              <w:t>Authentication of Electronic Records</w:t>
            </w:r>
          </w:p>
        </w:tc>
        <w:tc>
          <w:tcPr>
            <w:tcW w:w="24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57</w:t>
            </w:r>
          </w:p>
        </w:tc>
      </w:tr>
      <w:tr>
        <w:trPr/>
        <w:tc>
          <w:tcPr>
            <w:tcW w:w="4436" w:type="dxa"/>
            <w:tcBorders/>
            <w:shd w:fill="CCEEFF" w:val="clear"/>
            <w:vAlign w:val="center"/>
          </w:tcPr>
          <w:p>
            <w:pPr>
              <w:pStyle w:val="TableContents"/>
              <w:bidi w:val="0"/>
              <w:spacing w:before="0" w:after="283"/>
              <w:jc w:val="left"/>
              <w:rPr/>
            </w:pPr>
            <w:r>
              <w:rPr/>
              <w:t> </w:t>
            </w:r>
          </w:p>
        </w:tc>
        <w:tc>
          <w:tcPr>
            <w:tcW w:w="354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Authentication of documents sent by Members by Electronic means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Authentication of document sent by the Secretary or Officers of the Company by Electronic means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Manner of signing</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Saving provision</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4436" w:type="dxa"/>
            <w:tcBorders/>
            <w:shd w:fill="CCEEFF" w:val="clear"/>
            <w:vAlign w:val="center"/>
          </w:tcPr>
          <w:p>
            <w:pPr>
              <w:pStyle w:val="TableContents"/>
              <w:bidi w:val="0"/>
              <w:spacing w:before="0" w:after="283"/>
              <w:jc w:val="left"/>
              <w:rPr/>
            </w:pPr>
            <w:r>
              <w:rPr/>
              <w:t> </w:t>
            </w:r>
          </w:p>
        </w:tc>
        <w:tc>
          <w:tcPr>
            <w:tcW w:w="354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7984" w:type="dxa"/>
            <w:gridSpan w:val="2"/>
            <w:tcBorders/>
            <w:shd w:fill="FFFFFF" w:val="clear"/>
            <w:vAlign w:val="center"/>
          </w:tcPr>
          <w:p>
            <w:pPr>
              <w:pStyle w:val="TableContents"/>
              <w:bidi w:val="0"/>
              <w:spacing w:before="0" w:after="283"/>
              <w:jc w:val="left"/>
              <w:rPr>
                <w:b/>
              </w:rPr>
            </w:pPr>
            <w:r>
              <w:rPr>
                <w:rFonts w:ascii="Times New Roman;Times;Serif" w:hAnsi="Times New Roman;Times;Serif"/>
                <w:b/>
                <w:sz w:val="20"/>
              </w:rPr>
              <w:t>30</w:t>
            </w:r>
            <w:r>
              <w:rPr>
                <w:b/>
              </w:rPr>
              <w:t xml:space="preserve"> </w:t>
            </w:r>
            <w:r>
              <w:rPr>
                <w:rFonts w:ascii="Times New Roman;Times;Serif" w:hAnsi="Times New Roman;Times;Serif"/>
                <w:b/>
                <w:sz w:val="20"/>
              </w:rPr>
              <w:t>Transfer by way of continuation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59</w:t>
            </w:r>
          </w:p>
        </w:tc>
      </w:tr>
      <w:tr>
        <w:trPr/>
        <w:tc>
          <w:tcPr>
            <w:tcW w:w="4436" w:type="dxa"/>
            <w:tcBorders/>
            <w:shd w:fill="CCEEFF" w:val="clear"/>
            <w:vAlign w:val="center"/>
          </w:tcPr>
          <w:p>
            <w:pPr>
              <w:pStyle w:val="TableContents"/>
              <w:bidi w:val="0"/>
              <w:spacing w:before="0" w:after="283"/>
              <w:jc w:val="left"/>
              <w:rPr/>
            </w:pPr>
            <w:r>
              <w:rPr/>
              <w:t> </w:t>
            </w:r>
          </w:p>
        </w:tc>
        <w:tc>
          <w:tcPr>
            <w:tcW w:w="354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7984" w:type="dxa"/>
            <w:gridSpan w:val="2"/>
            <w:tcBorders/>
            <w:shd w:fill="FFFFFF" w:val="clear"/>
            <w:vAlign w:val="center"/>
          </w:tcPr>
          <w:p>
            <w:pPr>
              <w:pStyle w:val="TableContents"/>
              <w:bidi w:val="0"/>
              <w:spacing w:before="0" w:after="283"/>
              <w:jc w:val="left"/>
              <w:rPr>
                <w:b/>
              </w:rPr>
            </w:pPr>
            <w:r>
              <w:rPr>
                <w:rFonts w:ascii="Times New Roman;Times;Serif" w:hAnsi="Times New Roman;Times;Serif"/>
                <w:b/>
                <w:sz w:val="20"/>
              </w:rPr>
              <w:t>31</w:t>
            </w:r>
            <w:r>
              <w:rPr>
                <w:b/>
              </w:rPr>
              <w:t xml:space="preserve"> </w:t>
            </w:r>
            <w:r>
              <w:rPr>
                <w:rFonts w:ascii="Times New Roman;Times;Serif" w:hAnsi="Times New Roman;Times;Serif"/>
                <w:b/>
                <w:sz w:val="20"/>
              </w:rPr>
              <w:t>Winding up</w:t>
            </w:r>
          </w:p>
        </w:tc>
        <w:tc>
          <w:tcPr>
            <w:tcW w:w="24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59</w:t>
            </w:r>
          </w:p>
        </w:tc>
      </w:tr>
      <w:tr>
        <w:trPr/>
        <w:tc>
          <w:tcPr>
            <w:tcW w:w="4436" w:type="dxa"/>
            <w:tcBorders/>
            <w:shd w:fill="CCEEFF" w:val="clear"/>
            <w:vAlign w:val="center"/>
          </w:tcPr>
          <w:p>
            <w:pPr>
              <w:pStyle w:val="TableContents"/>
              <w:bidi w:val="0"/>
              <w:spacing w:before="0" w:after="283"/>
              <w:jc w:val="left"/>
              <w:rPr/>
            </w:pPr>
            <w:r>
              <w:rPr/>
              <w:t> </w:t>
            </w:r>
          </w:p>
        </w:tc>
        <w:tc>
          <w:tcPr>
            <w:tcW w:w="354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 </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of assets in specie</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obligation to accept liability</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4436" w:type="dxa"/>
            <w:tcBorders/>
            <w:shd w:fill="FFFFFF" w:val="clear"/>
            <w:vAlign w:val="center"/>
          </w:tcPr>
          <w:p>
            <w:pPr>
              <w:pStyle w:val="TableContents"/>
              <w:bidi w:val="0"/>
              <w:spacing w:before="0" w:after="283"/>
              <w:jc w:val="left"/>
              <w:rPr/>
            </w:pPr>
            <w:r>
              <w:rPr/>
              <w:t> </w:t>
            </w:r>
          </w:p>
        </w:tc>
        <w:tc>
          <w:tcPr>
            <w:tcW w:w="354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7984" w:type="dxa"/>
            <w:gridSpan w:val="2"/>
            <w:tcBorders/>
            <w:shd w:fill="CCEEFF" w:val="clear"/>
            <w:vAlign w:val="center"/>
          </w:tcPr>
          <w:p>
            <w:pPr>
              <w:pStyle w:val="TableContents"/>
              <w:bidi w:val="0"/>
              <w:spacing w:before="0" w:after="283"/>
              <w:jc w:val="left"/>
              <w:rPr>
                <w:b/>
              </w:rPr>
            </w:pPr>
            <w:r>
              <w:rPr>
                <w:rFonts w:ascii="Times New Roman;Times;Serif" w:hAnsi="Times New Roman;Times;Serif"/>
                <w:b/>
                <w:sz w:val="20"/>
              </w:rPr>
              <w:t>32</w:t>
            </w:r>
            <w:r>
              <w:rPr>
                <w:b/>
              </w:rPr>
              <w:t xml:space="preserve"> </w:t>
            </w:r>
            <w:r>
              <w:rPr>
                <w:rFonts w:ascii="Times New Roman;Times;Serif" w:hAnsi="Times New Roman;Times;Serif"/>
                <w:b/>
                <w:sz w:val="20"/>
              </w:rPr>
              <w:t>Amendment of Memorandum and Articles</w:t>
            </w:r>
          </w:p>
        </w:tc>
        <w:tc>
          <w:tcPr>
            <w:tcW w:w="24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60</w:t>
            </w:r>
          </w:p>
        </w:tc>
      </w:tr>
      <w:tr>
        <w:trPr/>
        <w:tc>
          <w:tcPr>
            <w:tcW w:w="7984" w:type="dxa"/>
            <w:gridSpan w:val="2"/>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right"/>
              <w:rPr/>
            </w:pPr>
            <w:r>
              <w:rPr/>
              <w:t> </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change name or amend Memorandum</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amend these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bl>
    <w:p>
      <w:pPr>
        <w:pStyle w:val="TextBody"/>
        <w:bidi w:val="0"/>
        <w:spacing w:before="0" w:after="0"/>
        <w:ind w:left="0" w:right="0" w:hanging="0"/>
        <w:jc w:val="center"/>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w:t>
        <w:br/>
        <w:b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Uni-Fuels Holdings Limited</w:t>
        <w:br/>
        <w:br/>
      </w:r>
      <w:r>
        <w:rPr>
          <w:rFonts w:ascii="Times New Roman;Times;Serif" w:hAnsi="Times New Roman;Times;Serif"/>
          <w:b w:val="false"/>
          <w:i w:val="false"/>
          <w:caps w:val="false"/>
          <w:smallCaps w:val="false"/>
          <w:sz w:val="20"/>
        </w:rPr>
        <w:t>(Adopted by special resolution passed on 8 June 2026)</w:t>
      </w:r>
    </w:p>
    <w:p>
      <w:pPr>
        <w:pStyle w:val="TextBody"/>
        <w:bidi w:val="0"/>
        <w:spacing w:before="0" w:after="0"/>
        <w:ind w:left="0" w:right="0" w:hanging="0"/>
        <w:jc w:val="center"/>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43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interpretation and exclusion of Table A</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90"/>
        <w:gridCol w:w="40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Articles, the following definitions apply: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Articles </w:t>
      </w:r>
      <w:r>
        <w:rPr>
          <w:rFonts w:ascii="Times New Roman;Times;Serif" w:hAnsi="Times New Roman;Times;Serif"/>
          <w:b w:val="false"/>
          <w:i w:val="false"/>
          <w:caps w:val="false"/>
          <w:smallCaps w:val="false"/>
          <w:sz w:val="20"/>
        </w:rPr>
        <w:t>means, as appropriate:</w:t>
      </w:r>
    </w:p>
    <w:p>
      <w:pPr>
        <w:pStyle w:val="TextBody"/>
        <w:bidi w:val="0"/>
        <w:spacing w:before="0" w:after="0"/>
        <w:ind w:left="720" w:right="0" w:hanging="0"/>
        <w:jc w:val="both"/>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23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articles of association as amended from time to time: or</w:t>
            </w:r>
          </w:p>
        </w:tc>
      </w:tr>
    </w:tbl>
    <w:p>
      <w:pPr>
        <w:pStyle w:val="TextBody"/>
        <w:bidi w:val="0"/>
        <w:spacing w:before="0" w:after="0"/>
        <w:ind w:left="1418" w:right="0" w:hanging="72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45"/>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or more particular articles of these Articles;</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xml:space="preserve"> means (a) a resolution approved at a duly convened and constituted meeting of the Directors by an affirmative vote of a majority of the Directors present at the meeting who voted on the matter, or (b) a written resolution of the Directors passed in accordance with Article 18.14.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A Ordinary Share</w:t>
      </w:r>
      <w:r>
        <w:rPr>
          <w:rFonts w:ascii="Times New Roman;Times;Serif" w:hAnsi="Times New Roman;Times;Serif"/>
          <w:b w:val="false"/>
          <w:i w:val="false"/>
          <w:caps w:val="false"/>
          <w:smallCaps w:val="false"/>
          <w:sz w:val="20"/>
        </w:rPr>
        <w:t xml:space="preserve"> means an Ordinary Share designated by the directors as a Class A Ordinary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B Ordinary Share</w:t>
      </w:r>
      <w:r>
        <w:rPr>
          <w:rFonts w:ascii="Times New Roman;Times;Serif" w:hAnsi="Times New Roman;Times;Serif"/>
          <w:b w:val="false"/>
          <w:i w:val="false"/>
          <w:caps w:val="false"/>
          <w:smallCaps w:val="false"/>
          <w:sz w:val="20"/>
        </w:rPr>
        <w:t xml:space="preserve"> means an Ordinary Share designated by the directors as a Class B Ordinary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excluding:</w:t>
      </w:r>
    </w:p>
    <w:p>
      <w:pPr>
        <w:pStyle w:val="TextBody"/>
        <w:bidi w:val="0"/>
        <w:spacing w:before="0" w:after="0"/>
        <w:ind w:left="720"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3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when the notice is given or deemed to be given; and</w:t>
            </w:r>
          </w:p>
        </w:tc>
      </w:tr>
    </w:tbl>
    <w:p>
      <w:pPr>
        <w:pStyle w:val="TextBody"/>
        <w:bidi w:val="0"/>
        <w:spacing w:before="0" w:after="0"/>
        <w:ind w:left="1418" w:right="0" w:hanging="72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24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day for which it is given or on which it is to take effect;</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Exchanges</w:t>
      </w:r>
      <w:r>
        <w:rPr>
          <w:rFonts w:ascii="Times New Roman;Times;Serif" w:hAnsi="Times New Roman;Times;Serif"/>
          <w:b w:val="false"/>
          <w:i w:val="false"/>
          <w:caps w:val="false"/>
          <w:smallCaps w:val="false"/>
          <w:sz w:val="20"/>
        </w:rPr>
        <w:t xml:space="preserve"> means the Nasdaq Capital Market in the United States of America for so long as the Company’s Shares are there listed and any other stock exchange on which the Company’s Shares are listed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 Rules</w:t>
      </w:r>
      <w:r>
        <w:rPr>
          <w:rFonts w:ascii="Times New Roman;Times;Serif" w:hAnsi="Times New Roman;Times;Serif"/>
          <w:b w:val="false"/>
          <w:i w:val="false"/>
          <w:caps w:val="false"/>
          <w:smallCaps w:val="false"/>
          <w:sz w:val="20"/>
        </w:rPr>
        <w:t xml:space="preserve"> means the relevant code, rules and regulations, as amended, from time to time, applicable as a result of the original and continued listing of any Shares on the Designated Stock Exchanges;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means the directors for the time being of the Company and the expression Director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Record</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Founder </w:t>
      </w:r>
      <w:r>
        <w:rPr>
          <w:rFonts w:ascii="Times New Roman;Times;Serif" w:hAnsi="Times New Roman;Times;Serif"/>
          <w:b w:val="false"/>
          <w:i w:val="false"/>
          <w:caps w:val="false"/>
          <w:smallCaps w:val="false"/>
          <w:sz w:val="20"/>
        </w:rPr>
        <w:t>means Mr. Koh Kuan Hua;</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means that the par value for that Share and any premium payable in respect of the issue of that Share, has been fully paid or credited as paid in money or money’s worth; and</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been fully paid or credited as paid in money or money’s worth;</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xml:space="preserve"> means a general meeting of the Company duly constituted in accordance with the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Independent Director</w:t>
      </w:r>
      <w:r>
        <w:rPr>
          <w:rFonts w:ascii="Times New Roman;Times;Serif" w:hAnsi="Times New Roman;Times;Serif"/>
          <w:b w:val="false"/>
          <w:i w:val="false"/>
          <w:caps w:val="false"/>
          <w:smallCaps w:val="false"/>
          <w:sz w:val="20"/>
        </w:rPr>
        <w:t xml:space="preserve"> means a Director who is an independent director as defined in the Designated Stock Exchange Rules as determined by the Board by Board Resolution;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xml:space="preserve"> means the Companies Act (Revised) of the Cayman Islands, including any statutory modification or re-enactment thereof for the time being in force;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Member</w:t>
      </w:r>
      <w:r>
        <w:rPr>
          <w:rFonts w:ascii="Times New Roman;Times;Serif" w:hAnsi="Times New Roman;Times;Serif"/>
          <w:b w:val="false"/>
          <w:i w:val="false"/>
          <w:caps w:val="false"/>
          <w:smallCaps w:val="false"/>
          <w:sz w:val="20"/>
        </w:rPr>
        <w:t xml:space="preserve"> means any person or persons entered on the register of Members from time to time as the holder of a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memorandum of association of the Company as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xml:space="preserve"> means a person appointed to hold an office in the Company including a Director, alternate Director or liquidator and excluding the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Ordinary Resolution</w:t>
      </w:r>
      <w:r>
        <w:rPr>
          <w:rFonts w:ascii="Times New Roman;Times;Serif" w:hAnsi="Times New Roman;Times;Serif"/>
          <w:b w:val="false"/>
          <w:i w:val="false"/>
          <w:caps w:val="false"/>
          <w:smallCaps w:val="false"/>
          <w:sz w:val="20"/>
        </w:rPr>
        <w:t xml:space="preserve"> means a resolution of a General Meeting passed by a simple majority of Members who (being entitled to do so) vote in person or by proxy at that meeting. The expression includes a unanimous written resolution;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Ordinary Share </w:t>
      </w:r>
      <w:r>
        <w:rPr>
          <w:rFonts w:ascii="Times New Roman;Times;Serif" w:hAnsi="Times New Roman;Times;Serif"/>
          <w:b w:val="false"/>
          <w:i w:val="false"/>
          <w:caps w:val="false"/>
          <w:smallCaps w:val="false"/>
          <w:sz w:val="20"/>
        </w:rPr>
        <w:t>means an ordinary share in the capital of the Company having the rights set out in these Articles and issued as either a Class A Ordinary Share or as a Class B Ordinary Share. In these Articles the term Ordinary Share shall embrace all classes of Ordinary Share except where reference is made to a specific class;</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that the par value for that Share and any premium payable in respect of the issue of that Share, has not been fully paid or credited as paid in money or money’s worth; and</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not been fully paid or credited as paid in money or money’s worth;</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Register of Members</w:t>
      </w:r>
      <w:r>
        <w:rPr>
          <w:rFonts w:ascii="Times New Roman;Times;Serif" w:hAnsi="Times New Roman;Times;Serif"/>
          <w:b w:val="false"/>
          <w:i w:val="false"/>
          <w:caps w:val="false"/>
          <w:smallCaps w:val="false"/>
          <w:sz w:val="20"/>
        </w:rPr>
        <w:t xml:space="preserve"> means the register of Members maintained in accordance with the Law and includes (except where otherwise stated) any branch or duplicate register of the Members;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xml:space="preserve"> means a person appointed to perform the duties of the secretary of the Company, including a joint, assistant or deputy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xml:space="preserve"> means a share in the capital of the Company and the expression:</w:t>
      </w:r>
    </w:p>
    <w:p>
      <w:pPr>
        <w:pStyle w:val="TextBody"/>
        <w:bidi w:val="0"/>
        <w:spacing w:before="0" w:after="0"/>
        <w:ind w:left="720" w:right="0" w:hanging="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 (except where a distinction between shares and stock is expressed or implied); and</w:t>
            </w:r>
          </w:p>
        </w:tc>
      </w:tr>
    </w:tbl>
    <w:p>
      <w:pPr>
        <w:pStyle w:val="TextBody"/>
        <w:bidi w:val="0"/>
        <w:spacing w:before="0" w:after="0"/>
        <w:ind w:left="1418" w:right="0" w:hanging="72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24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context permits, also includes a fraction of a Share;</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Resolution</w:t>
      </w:r>
      <w:r>
        <w:rPr>
          <w:rFonts w:ascii="Times New Roman;Times;Serif" w:hAnsi="Times New Roman;Times;Serif"/>
          <w:b w:val="false"/>
          <w:i w:val="false"/>
          <w:caps w:val="false"/>
          <w:smallCaps w:val="false"/>
          <w:sz w:val="20"/>
        </w:rPr>
        <w:t xml:space="preserve"> means a resolution of a General Meeting or a resolution of a meeting of the holders of any class of Shares in a class meeting duly constituted in accordance with the Articles in each case passed by a majority of not less than two-thirds of Members who (being entitled to do so) vote in person or by proxy at that meeting. The expression includes a unanimous written resolution;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Law and Article 2.13;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Securities Act</w:t>
      </w:r>
      <w:r>
        <w:rPr>
          <w:rFonts w:ascii="Times New Roman;Times;Serif" w:hAnsi="Times New Roman;Times;Serif"/>
          <w:b w:val="false"/>
          <w:i w:val="false"/>
          <w:caps w:val="false"/>
          <w:smallCaps w:val="false"/>
          <w:sz w:val="20"/>
        </w:rPr>
        <w:t xml:space="preserve"> means the Securities Act of 1933 of the United States of America, as amended, or any similar federal statute and the rules and regulations of the Commission thereunder, all as the same shall be in effect at the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290"/>
        <w:gridCol w:w="86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interpretation of these Articles, the following provisions apply unless the context otherwise requires: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in these Articles to a statute is a reference to a statute of the Cayman Islands as known by its short title, and includes:</w:t>
            </w:r>
          </w:p>
        </w:tc>
      </w:tr>
    </w:tbl>
    <w:p>
      <w:pPr>
        <w:pStyle w:val="TextBody"/>
        <w:bidi w:val="0"/>
        <w:spacing w:before="0" w:after="0"/>
        <w:ind w:left="1418" w:right="0" w:hanging="72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0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statutory modification, amendment or re-enactment; and</w:t>
            </w:r>
          </w:p>
        </w:tc>
      </w:tr>
    </w:tbl>
    <w:p>
      <w:pPr>
        <w:pStyle w:val="TextBody"/>
        <w:bidi w:val="0"/>
        <w:spacing w:before="0" w:after="0"/>
        <w:ind w:left="2126" w:right="0" w:hanging="708"/>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6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subordinate legislation or regulations issued under that statute.</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Law of the Cayman Islands is taken to be a reference to the revision of that Law in force from time to time as amended from time to time.</w:t>
      </w:r>
    </w:p>
    <w:p>
      <w:pPr>
        <w:pStyle w:val="TextBody"/>
        <w:bidi w:val="0"/>
        <w:spacing w:before="0" w:after="0"/>
        <w:ind w:left="1418" w:right="0" w:hanging="0"/>
        <w:jc w:val="both"/>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
        <w:gridCol w:w="245"/>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are inserted for convenience only and do not affect the interpretation of these Articles, unless there is ambiguity.</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day on which any act, matter or thing is to be done under these Articles is not a Business Day, the act, matter or thing must be done on the next Business Day.</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word which denotes the singular also denotes the plural, a word which denotes the plural also denotes the singular, and a reference to any gender also denotes the other genders.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a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xml:space="preserve"> includes, as appropriate, a company, trust, partnership, joint venture, association, body corporate or government agency.</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word or phrase is given a defined meaning another part of speech or grammatical form in respect to that word or phrase has a corresponding meaning.</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time are to be calculated by reference to time in the place where the Company’s registered office is located.</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writing</w:t>
            </w:r>
            <w:r>
              <w:rPr>
                <w:rFonts w:ascii="Times New Roman;Times;Serif" w:hAnsi="Times New Roman;Times;Serif"/>
                <w:b w:val="false"/>
                <w:i w:val="false"/>
                <w:caps w:val="false"/>
                <w:smallCaps w:val="false"/>
                <w:sz w:val="20"/>
              </w:rPr>
              <w:t xml:space="preserve"> include all modes of representing or reproducing words in a visible form, but do not include an Electronic Record where the distinction between a document in writing and an Electronic Record is expressed or implied.</w:t>
            </w:r>
          </w:p>
        </w:tc>
      </w:tr>
    </w:tbl>
    <w:p>
      <w:pPr>
        <w:pStyle w:val="TextBody"/>
        <w:bidi w:val="0"/>
        <w:spacing w:before="0" w:after="0"/>
        <w:ind w:left="1418" w:right="0" w:hanging="72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0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include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particular</w:t>
            </w:r>
            <w:r>
              <w:rPr>
                <w:rFonts w:ascii="Times New Roman;Times;Serif" w:hAnsi="Times New Roman;Times;Serif"/>
                <w:b w:val="false"/>
                <w:i w:val="false"/>
                <w:caps w:val="false"/>
                <w:smallCaps w:val="false"/>
                <w:sz w:val="20"/>
              </w:rPr>
              <w:t xml:space="preserve"> or any similar expression are to be construed without limitation.</w:t>
            </w:r>
          </w:p>
        </w:tc>
      </w:tr>
    </w:tbl>
    <w:p>
      <w:pPr>
        <w:pStyle w:val="TextBody"/>
        <w:bidi w:val="0"/>
        <w:spacing w:before="0" w:after="0"/>
        <w:ind w:left="1418" w:right="0" w:hanging="72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290"/>
        <w:gridCol w:w="97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in these Articles are intended for convenience only and shall not affect the interpretation of these Articles.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contained in Table A in the First Schedule of the Law and any other regulations contained in any statute or subordinate legislation are expressly excluded and do not apply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140"/>
        <w:gridCol w:w="60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Law.</w:t>
            </w:r>
          </w:p>
        </w:tc>
      </w:tr>
    </w:tbl>
    <w:p>
      <w:pPr>
        <w:pStyle w:val="TextBody"/>
        <w:bidi w:val="0"/>
        <w:spacing w:before="0" w:after="0"/>
        <w:ind w:left="720" w:right="0" w:hanging="72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290"/>
        <w:gridCol w:w="77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Article, the Directors may so deal with the unissued Shares:</w:t>
            </w:r>
          </w:p>
        </w:tc>
      </w:tr>
    </w:tbl>
    <w:p>
      <w:pPr>
        <w:pStyle w:val="TextBody"/>
        <w:bidi w:val="0"/>
        <w:spacing w:before="0" w:after="0"/>
        <w:ind w:left="720" w:right="0" w:hanging="72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at a premium or at par; 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preferred, deferred or other special rights or restrictions, whether in regard to dividend, voting, return of capital or otherwise.</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two preceding Articles, the Directors may refuse to accept any application for Shares, and may accept any application in whole or in part, for any reason or for no reason.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90"/>
        <w:gridCol w:w="6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pay a commission to any person in consideration of that person:</w:t>
            </w:r>
          </w:p>
        </w:tc>
      </w:tr>
    </w:tbl>
    <w:p>
      <w:pPr>
        <w:pStyle w:val="TextBody"/>
        <w:bidi w:val="0"/>
        <w:spacing w:before="0" w:after="0"/>
        <w:ind w:left="720" w:right="0" w:hanging="72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23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subscribing or agreeing to subscribe, whether absolutely or conditionally; or</w:t>
            </w:r>
          </w:p>
        </w:tc>
      </w:tr>
    </w:tbl>
    <w:p>
      <w:pPr>
        <w:pStyle w:val="TextBody"/>
        <w:bidi w:val="0"/>
        <w:spacing w:before="0" w:after="0"/>
        <w:ind w:left="1418" w:right="0" w:hanging="72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procuring or agreeing to procure subscriptions, whether absolute or conditional,</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before="0" w:after="0"/>
        <w:ind w:left="720" w:right="0" w:hanging="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90"/>
        <w:gridCol w:w="90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employ a broker in the issue of its capital and pay him any proper commission or brokerage.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290"/>
        <w:gridCol w:w="22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w:t>
            </w:r>
          </w:p>
        </w:tc>
      </w:tr>
    </w:tbl>
    <w:p>
      <w:pPr>
        <w:pStyle w:val="TextBody"/>
        <w:bidi w:val="0"/>
        <w:spacing w:before="0" w:after="0"/>
        <w:ind w:left="720" w:right="0" w:hanging="720"/>
        <w:jc w:val="both"/>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on any trust; and</w:t>
            </w:r>
          </w:p>
        </w:tc>
      </w:tr>
    </w:tbl>
    <w:p>
      <w:pPr>
        <w:pStyle w:val="TextBody"/>
        <w:bidi w:val="0"/>
        <w:spacing w:before="0" w:after="0"/>
        <w:ind w:left="1418" w:right="0" w:hanging="72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245"/>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the Member shall be recognised by the Company as having any right in a Share.</w:t>
            </w:r>
          </w:p>
        </w:tc>
      </w:tr>
    </w:tbl>
    <w:p>
      <w:pPr>
        <w:pStyle w:val="TextBody"/>
        <w:bidi w:val="0"/>
        <w:spacing w:before="0" w:after="0"/>
        <w:ind w:left="1418"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0"/>
        <w:ind w:left="720" w:right="0" w:hanging="720"/>
        <w:jc w:val="both"/>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23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holding not less than 50% of the issued Shares of that class consent in writing to the variation; 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variation is made with the sanction of a Special Resolution passed at a separate general meeting of the Members holding the issued Shares of that class.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2.8(b), all the provisions of these Articles relating to general meetings apply, mutatis mutandis, to every such separate meeting except that: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necessary quorum shall be one or more persons holding, or representing by proxy, not less than one third of the issued Shares of the class; and</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Member holding issued Shares of the class, present in person or by proxy or, in the case of a corporate Member, by its duly authorised representative, may demand a poll.</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 separate class meeting, the Directors may treat two or more or all the classes of Shares as forming one class of Shares if the Directors consider that such classes of Shares would be affected in the same way by the proposals under consideration, but in any other case shall treat them as separate classes of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existing Shares of that class.</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Shares or warrants to bearers.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the Company purchases, redeems or acquires by way of surrender in accordance with the Law shall be held as Treasury Shares and not treated as cancelled if:</w:t>
            </w:r>
          </w:p>
        </w:tc>
      </w:tr>
    </w:tbl>
    <w:p>
      <w:pPr>
        <w:pStyle w:val="TextBody"/>
        <w:bidi w:val="0"/>
        <w:spacing w:before="0" w:after="0"/>
        <w:ind w:left="720" w:right="0" w:hanging="720"/>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3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determine prior to the purchase, redemption or surrender of those shares; and</w:t>
            </w:r>
          </w:p>
        </w:tc>
      </w:tr>
    </w:tbl>
    <w:p>
      <w:pPr>
        <w:pStyle w:val="TextBody"/>
        <w:bidi w:val="0"/>
        <w:spacing w:before="0" w:after="0"/>
        <w:ind w:left="1418" w:right="0" w:hanging="720"/>
        <w:jc w:val="both"/>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245"/>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provisions of the Memorandum and Articles and the Law are otherwise complied with.</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may be declared or paid, and no other distribution (whether in cash or otherwise) of the Company’s assets (including any distribution of assets to Members on a winding up) may be made to the Company in respect of a Treasury Share.</w:t>
            </w:r>
          </w:p>
        </w:tc>
      </w:tr>
    </w:tbl>
    <w:p>
      <w:pPr>
        <w:pStyle w:val="TextBody"/>
        <w:bidi w:val="0"/>
        <w:spacing w:before="0" w:after="0"/>
        <w:ind w:left="720" w:right="0" w:hanging="72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entered in the register of Members as the holder of the Treasury Shares. However: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Treasury Share shall not be voted, directly or indirectly, at any meeting of the Company and shall not be counted in determining the total number of issued shares at any given time, whether for the purposes of these Articles or the Law.</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Article 2.15 prevents an allotment of Shares as Fully Paid Up bonus shares in respect of a Treasury Share and Shares allotted as Fully Paid Up bonus shares in respect of a Treasury Share shall be treated as Treasury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may be disposed of by the Company in accordance with the Law and otherwise on such terms and conditions as the Directors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keep or cause to be kept a register of Members as required by the Law and may cause the Company to maintain one or more branch registers as contemplated by the Law,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Law.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Article 40B of the Act.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in each calendar year shall prepare or cause to be prepared an annual return and declaration setting forth the particulars required by the Law and shall deliver a copy thereof to the registrar of companies for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140"/>
        <w:gridCol w:w="150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5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certificates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 certificates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payment, one certificate for all the Shares of each class held by that Member (and, upon transferring a part of the Member’s holding of Shares of any class, to a certificate for the balance of that holding); and</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such reasonable sum as the Directors may determine for every certificate after the first, several certificates each for one or more of that Member’s Shares.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90"/>
        <w:gridCol w:w="84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bear legends required under the applicable laws, including the U.S. Securities Act.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290"/>
        <w:gridCol w:w="85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 certificate is defaced, worn-out, lost or destroyed, it may be renewed on such terms (if any) as to:</w:t>
            </w:r>
          </w:p>
        </w:tc>
      </w:tr>
    </w:tbl>
    <w:p>
      <w:pPr>
        <w:pStyle w:val="TextBody"/>
        <w:bidi w:val="0"/>
        <w:spacing w:before="0" w:after="0"/>
        <w:ind w:left="720" w:right="0" w:hanging="720"/>
        <w:jc w:val="both"/>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23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w:t>
            </w:r>
          </w:p>
        </w:tc>
      </w:tr>
    </w:tbl>
    <w:p>
      <w:pPr>
        <w:pStyle w:val="TextBody"/>
        <w:bidi w:val="0"/>
        <w:spacing w:before="0" w:after="0"/>
        <w:ind w:left="1418" w:right="0" w:hanging="72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45"/>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r>
    </w:tbl>
    <w:p>
      <w:pPr>
        <w:pStyle w:val="TextBody"/>
        <w:bidi w:val="0"/>
        <w:spacing w:before="0" w:after="0"/>
        <w:ind w:left="1418" w:right="0" w:hanging="72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expenses reasonably incurred by the Company in investigating the evidence; and</w:t>
            </w:r>
          </w:p>
        </w:tc>
      </w:tr>
    </w:tbl>
    <w:p>
      <w:pPr>
        <w:pStyle w:val="TextBody"/>
        <w:bidi w:val="0"/>
        <w:spacing w:before="0" w:after="0"/>
        <w:ind w:left="1418" w:right="0" w:hanging="72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245"/>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 reasonable fee, if any for issuing a replacement share certificate,</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before="0" w:after="0"/>
        <w:ind w:left="720" w:right="0" w:hanging="0"/>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40"/>
        <w:gridCol w:w="129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Lien on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and scope of lien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0"/>
        <w:ind w:left="720" w:right="0" w:hanging="720"/>
        <w:jc w:val="both"/>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3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Member; and</w:t>
            </w:r>
          </w:p>
        </w:tc>
      </w:tr>
    </w:tbl>
    <w:p>
      <w:pPr>
        <w:pStyle w:val="TextBody"/>
        <w:bidi w:val="0"/>
        <w:spacing w:before="0" w:after="0"/>
        <w:ind w:left="1418" w:right="0" w:hanging="72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4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Board may by Board Resolution declare any Share to be wholly or partly exempt from the provisions of this Article.</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290"/>
        <w:gridCol w:w="8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any Shares over which it has a lien if all of the following conditions are met:</w:t>
            </w:r>
          </w:p>
        </w:tc>
      </w:tr>
    </w:tbl>
    <w:p>
      <w:pPr>
        <w:pStyle w:val="TextBody"/>
        <w:bidi w:val="0"/>
        <w:spacing w:before="0" w:after="0"/>
        <w:ind w:left="720" w:right="0" w:hanging="720"/>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3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in respect of which the lien exists is presently payable;</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gives notice to the Member holding the Share (or to the person entitled to it in consequence of the death or bankruptcy of that Member) demanding payment and stating that if the notice is not complied with the Shares may be sold; and</w:t>
            </w:r>
          </w:p>
        </w:tc>
      </w:tr>
    </w:tbl>
    <w:p>
      <w:pPr>
        <w:pStyle w:val="TextBody"/>
        <w:bidi w:val="0"/>
        <w:spacing w:before="0" w:after="0"/>
        <w:ind w:left="1418" w:right="0" w:hanging="72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23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sum is not paid within fourteen Clear Days after that notice is deemed to be given under these Articles,</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Shares to which this Article 4.3 applies shall be referred to as Lien Default Shares.</w:t>
      </w:r>
    </w:p>
    <w:p>
      <w:pPr>
        <w:pStyle w:val="TextBody"/>
        <w:bidi w:val="0"/>
        <w:spacing w:before="0" w:after="0"/>
        <w:ind w:left="720" w:right="0" w:hanging="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290"/>
        <w:gridCol w:w="80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Lien Default Shares may be sold in such manner as the Board determines by Board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the Directors shall incur no personal liability to the Member concerned in respect of the sale.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 sale, the Directors may authorise any person to execute an instrument of transfer of the Lien Default Shares sold to, or in accordance with the directions of, the purchaser.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transferee of the Lien Default Shares shall not be affected by any irregularity or invalidity in the proceedings in respect of the sale.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90"/>
        <w:gridCol w:w="36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sale pursuant to the preceding Articles: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Lien Default Shares; and</w:t>
            </w:r>
          </w:p>
        </w:tc>
      </w:tr>
    </w:tbl>
    <w:p>
      <w:pPr>
        <w:pStyle w:val="TextBody"/>
        <w:bidi w:val="0"/>
        <w:spacing w:before="0" w:after="0"/>
        <w:ind w:left="1418" w:right="0" w:hanging="72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24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deliver to the Company for cancellation the certificate (if any) for those Lien Default Shares.</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by Board Resolution waive payment wholly or in part or enforce payment without any allowance for the value of the Lien Default Shares at the time of sale or for any consideration received on their disposal.</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0"/>
        <w:ind w:left="720" w:right="0" w:hanging="720"/>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3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certificate for the Lien Default Shares was issued, at the date of the sale; or</w:t>
            </w:r>
          </w:p>
        </w:tc>
      </w:tr>
    </w:tbl>
    <w:p>
      <w:pPr>
        <w:pStyle w:val="TextBody"/>
        <w:bidi w:val="0"/>
        <w:spacing w:before="0" w:after="0"/>
        <w:ind w:left="1418" w:right="0" w:hanging="720"/>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245"/>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 for the Lien Default Shares was issued, upon surrender to the Company of that certificate for cancellation</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in either case, subject to the Company retaining a like lien for all sums not presently payable as existed on the Lien Default Shares before the sale.</w:t>
      </w:r>
    </w:p>
    <w:p>
      <w:pPr>
        <w:pStyle w:val="TextBody"/>
        <w:bidi w:val="0"/>
        <w:spacing w:before="0" w:after="0"/>
        <w:ind w:left="720" w:right="0" w:hanging="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40"/>
        <w:gridCol w:w="25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Board may by Board Resolution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call shall be deemed to have been made at the time when the resolution of the Directors authorising the call was passed.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registered as the joint holders of a Share shall be jointly and severally liable to pay all calls in respect of the Share.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0"/>
        <w:ind w:left="720" w:right="0" w:hanging="720"/>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fixed by the terms of allotment of the Share or in the notice of the call; or</w:t>
            </w:r>
          </w:p>
        </w:tc>
      </w:tr>
    </w:tbl>
    <w:p>
      <w:pPr>
        <w:pStyle w:val="TextBody"/>
        <w:bidi w:val="0"/>
        <w:spacing w:before="0" w:after="0"/>
        <w:ind w:left="1418" w:right="0" w:hanging="72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45"/>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rate is fixed, at the Default Rate.</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accept from a Member the whole or a part of the amount remaining unpaid on Shares held by him although no part of that amount has been called up.</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arrangements on the issue of Shares to distinguish between Members in the amounts and times of payment of calls on their Shares.</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Directors may give to the person from whom it is due not less than 14 Clear Days’ notice requiring payment of:</w:t>
            </w:r>
          </w:p>
        </w:tc>
      </w:tr>
    </w:tbl>
    <w:p>
      <w:pPr>
        <w:pStyle w:val="TextBody"/>
        <w:bidi w:val="0"/>
        <w:spacing w:before="0" w:after="0"/>
        <w:ind w:left="720" w:right="0" w:hanging="720"/>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3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unpaid;</w:t>
            </w:r>
          </w:p>
        </w:tc>
      </w:tr>
    </w:tbl>
    <w:p>
      <w:pPr>
        <w:pStyle w:val="TextBody"/>
        <w:bidi w:val="0"/>
        <w:spacing w:before="0" w:after="0"/>
        <w:ind w:left="1418" w:right="0" w:hanging="720"/>
        <w:jc w:val="both"/>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245"/>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which may have accrued;</w:t>
            </w:r>
          </w:p>
        </w:tc>
      </w:tr>
    </w:tbl>
    <w:p>
      <w:pPr>
        <w:pStyle w:val="TextBody"/>
        <w:bidi w:val="0"/>
        <w:spacing w:before="0" w:after="0"/>
        <w:ind w:left="1418" w:right="0" w:hanging="720"/>
        <w:jc w:val="both"/>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23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expenses which have been incurred by the Company due to that person’s default.</w:t>
            </w:r>
          </w:p>
        </w:tc>
      </w:tr>
    </w:tbl>
    <w:p>
      <w:pPr>
        <w:pStyle w:val="TextBody"/>
        <w:bidi w:val="0"/>
        <w:spacing w:before="0" w:after="0"/>
        <w:ind w:left="1418" w:right="0" w:hanging="72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395"/>
        <w:gridCol w:w="29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state the following:</w:t>
            </w:r>
          </w:p>
        </w:tc>
      </w:tr>
    </w:tbl>
    <w:p>
      <w:pPr>
        <w:pStyle w:val="TextBody"/>
        <w:bidi w:val="0"/>
        <w:spacing w:before="0" w:after="0"/>
        <w:ind w:left="720" w:right="0" w:hanging="720"/>
        <w:jc w:val="both"/>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23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where payment is to be made; and</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warning that if the notice is not complied with the Shares in respect of which the call is made will be liable to be forfeited.</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by Board Resolution determine that any Share the subject of that notice be accepted by the Company as surrendered by the Member holding that Share in lieu of forfeiture.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or surrendered Share may be sold, re-allotted or otherwise disposed of on such terms and in such manner as the Board by Board Resolution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by Board Resolution authorise some person to execute an instrument of transfer of the Share to the transferee.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95"/>
        <w:gridCol w:w="21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forfeiture or surrender: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Shares and that person shall cease to be a Member in respect of those Shares; and</w:t>
            </w:r>
          </w:p>
        </w:tc>
      </w:tr>
    </w:tbl>
    <w:p>
      <w:pPr>
        <w:pStyle w:val="TextBody"/>
        <w:bidi w:val="0"/>
        <w:spacing w:before="0" w:after="0"/>
        <w:ind w:left="1418" w:right="0" w:hanging="72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surrender to the Company for cancellation the certificate (if any) for the forfeited or surrendered Shares.</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0"/>
        <w:ind w:left="720" w:right="0" w:hanging="720"/>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23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and</w:t>
            </w:r>
          </w:p>
        </w:tc>
      </w:tr>
    </w:tbl>
    <w:p>
      <w:pPr>
        <w:pStyle w:val="TextBody"/>
        <w:bidi w:val="0"/>
        <w:spacing w:before="0" w:after="0"/>
        <w:ind w:left="1418" w:right="0" w:hanging="72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45"/>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from the date of forfeiture or surrender until payment:</w:t>
            </w:r>
          </w:p>
        </w:tc>
      </w:tr>
    </w:tbl>
    <w:p>
      <w:pPr>
        <w:pStyle w:val="TextBody"/>
        <w:bidi w:val="0"/>
        <w:spacing w:before="0" w:after="0"/>
        <w:ind w:left="1418" w:right="0" w:hanging="72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20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of which interest was payable on those monies before forfeiture; or</w:t>
            </w:r>
          </w:p>
        </w:tc>
      </w:tr>
    </w:tbl>
    <w:p>
      <w:pPr>
        <w:pStyle w:val="TextBody"/>
        <w:bidi w:val="0"/>
        <w:spacing w:before="0" w:after="0"/>
        <w:ind w:left="2126" w:right="0" w:hanging="708"/>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26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interest was so payable, at the Default Rate.</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0"/>
        <w:ind w:left="720" w:right="0" w:hanging="72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person making the declaration is a Director or Secretary of the Company, and</w:t>
            </w:r>
          </w:p>
        </w:tc>
      </w:tr>
    </w:tbl>
    <w:p>
      <w:pPr>
        <w:pStyle w:val="TextBody"/>
        <w:bidi w:val="0"/>
        <w:spacing w:before="0" w:after="0"/>
        <w:ind w:left="1418" w:right="0" w:hanging="72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particular Shares have been forfeited or surrendered on a particular date.</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bl>
    <w:p>
      <w:pPr>
        <w:pStyle w:val="TextBody"/>
        <w:bidi w:val="0"/>
        <w:spacing w:before="0" w:after="0"/>
        <w:ind w:left="720" w:right="0" w:hanging="72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40"/>
        <w:gridCol w:w="161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about the transfer of Shares, and provided that such transfer complies with applicable rules of the Designated Stock Exchange, a Member may freely transfer Shares (except Class B Ordinary Shares which shall not be transferrable) to another person by completing an instrument of transfer in a common form or in a form prescribed by the Designated Stock Exchange or in any other form approved by the directors, executed: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(except Class B Ordinary Shares which shall not be transferrable) are Fully Paid, by or on behalf of that Member; and</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(except Class B Ordinary Shares which shall not be transferrable) are partly paid, by or on behalf of that Member and the transferee.</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Share (except Class B Ordinary Shares which shall not be transferrable) until the name of the transferee is entered into the Register of Members.</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refuse registration for Shares not listed on a Designated Stock Exchange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in question are not listed on or subject to the rules of any Designated Stock Exchange, registration of any transfer of shares must be approved by the Directors by Board Resolution, and the Directors may in their absolute discretion decline to register any transfer of such Shares which are not Fully Paid Up or on which the Company has a lien. The Directors may also, but are not required to, decline to register any transfer of any such Share unless: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ind w:left="1440" w:right="0" w:hanging="731"/>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4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p>
      <w:pPr>
        <w:pStyle w:val="TextBody"/>
        <w:bidi w:val="0"/>
        <w:spacing w:before="0" w:after="0"/>
        <w:ind w:left="1440" w:right="0" w:hanging="731"/>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23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p>
      <w:pPr>
        <w:pStyle w:val="TextBody"/>
        <w:bidi w:val="0"/>
        <w:spacing w:before="0" w:after="0"/>
        <w:ind w:left="1440" w:right="0" w:hanging="73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Share is to be transferred does not exceed four;</w:t>
            </w:r>
          </w:p>
        </w:tc>
      </w:tr>
    </w:tbl>
    <w:p>
      <w:pPr>
        <w:pStyle w:val="TextBody"/>
        <w:bidi w:val="0"/>
        <w:spacing w:before="0" w:after="0"/>
        <w:ind w:left="1440" w:right="0" w:hanging="731"/>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3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7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transferred are Fully Paid Up and free of any lien in favour of the Company; and</w:t>
            </w:r>
          </w:p>
        </w:tc>
      </w:tr>
    </w:tbl>
    <w:p>
      <w:pPr>
        <w:pStyle w:val="TextBody"/>
        <w:bidi w:val="0"/>
        <w:spacing w:before="0" w:after="0"/>
        <w:ind w:left="1440" w:right="0" w:hanging="73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ind w:left="1440" w:right="0" w:hanging="73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days in any year.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before="0" w:after="0"/>
        <w:ind w:left="0" w:right="0" w:hanging="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290"/>
        <w:gridCol w:w="64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instruments of transfer that are registered shall be retained by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of any Shares not listed on a Designated Stock Exchange, they shall within one month after the date on which the instrument of transfer was lodged with the Company send to each of the transferor and the transferee notice of the refusal.</w:t>
            </w:r>
          </w:p>
        </w:tc>
      </w:tr>
    </w:tbl>
    <w:p>
      <w:pPr>
        <w:pStyle w:val="TextBody"/>
        <w:bidi w:val="0"/>
        <w:spacing w:before="0" w:after="0"/>
        <w:ind w:left="720" w:right="0" w:hanging="72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40"/>
        <w:gridCol w:w="201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Member dies, the only persons recognised by the Company as having any title to the deceased Members’ interest are the following:</w:t>
            </w:r>
          </w:p>
        </w:tc>
      </w:tr>
    </w:tbl>
    <w:p>
      <w:pPr>
        <w:pStyle w:val="TextBody"/>
        <w:bidi w:val="0"/>
        <w:spacing w:before="0" w:after="0"/>
        <w:ind w:left="720" w:right="0" w:hanging="72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3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joint holder, the survivor or survivors; and</w:t>
            </w:r>
          </w:p>
        </w:tc>
      </w:tr>
    </w:tbl>
    <w:p>
      <w:pPr>
        <w:pStyle w:val="TextBody"/>
        <w:bidi w:val="0"/>
        <w:spacing w:before="0" w:after="0"/>
        <w:ind w:left="1418" w:right="0" w:hanging="720"/>
        <w:jc w:val="both"/>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245"/>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sole holder, that Member’s personal representative or representatives.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these Articles shall release the deceased Member’s estate from any liability in respect of any Share, whether the deceased was a sole holder or a joint holder.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in consequence of the death or bankruptcy of a Member may elect to do either of the following:</w:t>
            </w:r>
          </w:p>
        </w:tc>
      </w:tr>
    </w:tbl>
    <w:p>
      <w:pPr>
        <w:pStyle w:val="TextBody"/>
        <w:bidi w:val="0"/>
        <w:spacing w:before="0" w:after="0"/>
        <w:ind w:left="720" w:right="0" w:hanging="72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3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become the holder of the Share; or</w:t>
            </w:r>
          </w:p>
        </w:tc>
      </w:tr>
    </w:tbl>
    <w:p>
      <w:pPr>
        <w:pStyle w:val="TextBody"/>
        <w:bidi w:val="0"/>
        <w:spacing w:before="0" w:after="0"/>
        <w:ind w:left="1418" w:right="0" w:hanging="720"/>
        <w:jc w:val="both"/>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245"/>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the Share to another person.</w:t>
            </w:r>
          </w:p>
        </w:tc>
      </w:tr>
    </w:tbl>
    <w:p>
      <w:pPr>
        <w:pStyle w:val="TextBody"/>
        <w:bidi w:val="0"/>
        <w:spacing w:before="0" w:after="0"/>
        <w:ind w:left="1418" w:right="0" w:hanging="72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290"/>
        <w:gridCol w:w="78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must produce such evidence of his entitlement as the Directors may properly require.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become the holder of the Share, he must give notice to the Company to that effect. For the purposes of these Articles, that notice shall be treated as though it were an executed instrument of transfer.</w:t>
            </w:r>
          </w:p>
        </w:tc>
      </w:tr>
    </w:tbl>
    <w:p>
      <w:pPr>
        <w:pStyle w:val="TextBody"/>
        <w:bidi w:val="0"/>
        <w:spacing w:before="0" w:after="0"/>
        <w:ind w:left="720" w:right="0" w:hanging="72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90"/>
        <w:gridCol w:w="5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transfer the Share to another person then:</w:t>
            </w:r>
          </w:p>
        </w:tc>
      </w:tr>
    </w:tbl>
    <w:p>
      <w:pPr>
        <w:pStyle w:val="TextBody"/>
        <w:bidi w:val="0"/>
        <w:spacing w:before="0" w:after="0"/>
        <w:ind w:left="720" w:right="0" w:hanging="720"/>
        <w:jc w:val="both"/>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Fully Paid Up, the transferor must execute an instrument of transfer; and</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1418" w:right="0" w:hanging="720"/>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245"/>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nil or Partly Paid Up, the transferor and the transferee must execute an instrument of transfer.</w:t>
            </w:r>
          </w:p>
        </w:tc>
      </w:tr>
    </w:tbl>
    <w:p>
      <w:pPr>
        <w:pStyle w:val="TextBody"/>
        <w:bidi w:val="0"/>
        <w:spacing w:before="0" w:after="0"/>
        <w:ind w:left="1418" w:right="0" w:hanging="72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290"/>
        <w:gridCol w:w="94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Articles relating to the transfer of Shares shall apply to the notice or, as appropriate, the instrument of transfer.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bl>
    <w:p>
      <w:pPr>
        <w:pStyle w:val="TextBody"/>
        <w:bidi w:val="0"/>
        <w:spacing w:before="0" w:after="0"/>
        <w:ind w:left="720" w:right="0" w:hanging="72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140"/>
        <w:gridCol w:w="174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Law, the Company may by Ordinary Resolution do any of the following and amend its Memorandum for that purpose: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new Shares of the amount fixed by that Ordinary Resolution and with the attached rights, priorities and privileges set out in that Ordinary Resolution;</w:t>
            </w:r>
          </w:p>
        </w:tc>
      </w:tr>
    </w:tbl>
    <w:p>
      <w:pPr>
        <w:pStyle w:val="TextBody"/>
        <w:bidi w:val="0"/>
        <w:spacing w:before="0" w:after="0"/>
        <w:ind w:left="1418" w:right="0" w:hanging="72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4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larger amount than its existing Shares;</w:t>
            </w:r>
          </w:p>
        </w:tc>
      </w:tr>
    </w:tbl>
    <w:p>
      <w:pPr>
        <w:pStyle w:val="TextBody"/>
        <w:bidi w:val="0"/>
        <w:spacing w:before="0" w:after="0"/>
        <w:ind w:left="1418" w:right="0" w:hanging="720"/>
        <w:jc w:val="both"/>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23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its Paid Up Shares into stock, and reconvert that stock into Paid Up Shares of any denomination;</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round up or down the fraction to the nearest whole number, such rounding to be determined by the Directors acting in their sole discretion; 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the Shares representing the fractions for the best price reasonably obtainable to any person (including, subject to the provisions of the Law, the Company); and</w:t>
            </w:r>
          </w:p>
        </w:tc>
      </w:tr>
    </w:tbl>
    <w:p>
      <w:pPr>
        <w:pStyle w:val="TextBody"/>
        <w:bidi w:val="0"/>
        <w:spacing w:before="0" w:after="0"/>
        <w:ind w:left="1418" w:right="0" w:hanging="720"/>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3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the net proceeds in due proportion among those Members.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and to any rights for the time being conferred on the Members holding a particular class of Shares, the Company may, by Special Resolution, reduce its share capital in any way.</w:t>
            </w:r>
          </w:p>
        </w:tc>
      </w:tr>
    </w:tbl>
    <w:p>
      <w:pPr>
        <w:pStyle w:val="TextBody"/>
        <w:bidi w:val="0"/>
        <w:spacing w:before="0" w:after="0"/>
        <w:ind w:left="720" w:right="0" w:hanging="72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40"/>
        <w:gridCol w:w="446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44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redemption and purchase of own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and to any rights for the time being conferred on the Members holding a particular class of Shares, the Company may by its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the option of the Company or the Member holding those redeemable Shares, on the terms and in the manner its Directors determine before the issue of those Shares;</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its own Shares of any class including any redeemable Shares on the terms and in the manner which the Directors determine at the time of such purchase.</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Law, including out of any combination of the following: capital, its profits and the proceeds of a fresh issue of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making a payment in respect of the redemption or purchase of Shares, the Directors may make the payment in cash or </w:t>
            </w:r>
            <w:r>
              <w:rPr>
                <w:rFonts w:ascii="Times New Roman;Times;Serif" w:hAnsi="Times New Roman;Times;Serif"/>
                <w:b w:val="false"/>
                <w:i/>
                <w:caps w:val="false"/>
                <w:smallCaps w:val="false"/>
                <w:sz w:val="20"/>
              </w:rPr>
              <w:t>in specie</w:t>
            </w:r>
            <w:r>
              <w:rPr>
                <w:rFonts w:ascii="Times New Roman;Times;Serif" w:hAnsi="Times New Roman;Times;Serif"/>
                <w:b w:val="false"/>
                <w:i w:val="false"/>
                <w:caps w:val="false"/>
                <w:smallCaps w:val="false"/>
                <w:sz w:val="20"/>
              </w:rPr>
              <w:t xml:space="preserve"> (or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90"/>
        <w:gridCol w:w="42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date of redemption or purchase of a Share: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holding that Share shall cease to be entitled to any rights in respect of the Share other than the right to receive:</w:t>
            </w:r>
          </w:p>
        </w:tc>
      </w:tr>
    </w:tbl>
    <w:p>
      <w:pPr>
        <w:pStyle w:val="TextBody"/>
        <w:bidi w:val="0"/>
        <w:spacing w:before="0" w:after="0"/>
        <w:ind w:left="1418" w:right="0" w:hanging="72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0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for the Share; and</w:t>
            </w:r>
          </w:p>
        </w:tc>
      </w:tr>
    </w:tbl>
    <w:p>
      <w:pPr>
        <w:pStyle w:val="TextBody"/>
        <w:bidi w:val="0"/>
        <w:spacing w:before="0" w:after="0"/>
        <w:ind w:left="2126" w:right="0" w:hanging="708"/>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26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declared in respect of the Share prior to the date of redemption or purchase;</w:t>
            </w:r>
          </w:p>
        </w:tc>
      </w:tr>
    </w:tbl>
    <w:p>
      <w:pPr>
        <w:pStyle w:val="TextBody"/>
        <w:bidi w:val="0"/>
        <w:spacing w:before="0" w:after="0"/>
        <w:ind w:left="2126" w:right="0" w:hanging="708"/>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4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name shall be removed from the register of Members with respect to the Share; and</w:t>
            </w:r>
          </w:p>
        </w:tc>
      </w:tr>
    </w:tbl>
    <w:p>
      <w:pPr>
        <w:pStyle w:val="TextBody"/>
        <w:bidi w:val="0"/>
        <w:spacing w:before="0" w:after="0"/>
        <w:ind w:left="1418" w:right="0" w:hanging="72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23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shall be cancelled or held as a Treasury Share, as the Directors may determine.</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9.3, the date of redemption or purchase is the date when the Member’s name is removed from the register of Members with respect to the Shares the subject of the redemption or purchase.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shall be convertible, at the option of the holder thereof, at any time after the date of issuance of such Share, at the office of the Company or any transfer agent for such Shares, into one fully paid and non-assessable Class A Ordinary Share.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at all times reserve and keep available out of the Company’s authorised but unissued Class A Ordinary Shares, solely for the purpose of effecting the conversion of the Class B Ordinary Shares, such number of its Class A Ordinary Shares as shall from time to time be sufficient to effect the conversion of all outstanding Class B Ordinary Shares; and if at any time the number of authorised but unissued Class A Ordinary Shares shall not be sufficient to effect the conversion of all then outstanding Class B Ordinary Shares, in addition to such other remedies as shall be available to the holders of such Class B Ordinary Shares, the Directors will take such action as may be necessary to increase its authorised but unissued Class A Ordinary Shares to such number of Shares as shall be sufficient for such purposes.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conversion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conversions of Class B Ordinary Shares to Class A Ordinary Shares shall be effected by way of redemption or repurchase by the Company of the relevant Class B Ordinary Shares and the simultaneous issue of Class A Ordinary Shares in consideration for such redemption or repurchase. The Members and the Company will procure that any and all necessary corporate actions are taken to effect such conversion.</w:t>
            </w:r>
          </w:p>
        </w:tc>
      </w:tr>
    </w:tbl>
    <w:p>
      <w:pPr>
        <w:pStyle w:val="TextBody"/>
        <w:bidi w:val="0"/>
        <w:spacing w:before="0" w:after="0"/>
        <w:ind w:left="720" w:right="0" w:hanging="72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Members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(unless required by the Designated Stock Exchange Rules) be obligated to, in each year hold a general meeting as an annual general meeting, which, if held, shall be convened by the chairman of the Board, or the Directors by Board Resolution, in accordance with these Articles.</w:t>
            </w:r>
          </w:p>
        </w:tc>
      </w:tr>
    </w:tbl>
    <w:p>
      <w:pPr>
        <w:pStyle w:val="TextBody"/>
        <w:bidi w:val="0"/>
        <w:spacing w:before="0" w:after="0"/>
        <w:ind w:left="720" w:right="0" w:hanging="720"/>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395"/>
        <w:gridCol w:w="84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general meetings other than annual general meetings shall be called extraordinary general meetings.</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before="0" w:after="0"/>
        <w:ind w:left="0" w:right="0" w:hanging="0"/>
        <w:jc w:val="both"/>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395"/>
        <w:gridCol w:w="85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the Board, or the Directors may by Board Resolution, call a general meeting at any time.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insufficient Directors to constitute a quorum and the remaining Directors are unable to agree on the appointment of additional Directors, the Directors must call a general meeting for the purpose of appointing additional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395"/>
        <w:gridCol w:w="87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also call a general meeting if requisitioned in the manner set out in the next two Articles.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or more Members holding not less than one-third of all votes attaching to the total issued and paid up share capital of the Company at the date of deposit of the requisition shall at all times have the right, by written requisition to the Board or the Secretary, to require an extraordinary general meeting to be called by the Board for the transaction of any business specified in such requisition; and such meeting shall be held within two (2) months after the deposit of such requisition. If within twenty one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95"/>
        <w:gridCol w:w="21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also:</w:t>
            </w:r>
          </w:p>
        </w:tc>
      </w:tr>
    </w:tbl>
    <w:p>
      <w:pPr>
        <w:pStyle w:val="TextBody"/>
        <w:bidi w:val="0"/>
        <w:spacing w:before="0" w:after="0"/>
        <w:ind w:left="720" w:right="0" w:hanging="720"/>
        <w:jc w:val="both"/>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23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the purpose of the meeting.</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signed by or on behalf of each requisitioner (and for this purpose each joint holder shall be obliged to sign). The requisition may consist of several documents in like form signed by one or more of the requisitioners; and</w:t>
            </w:r>
          </w:p>
        </w:tc>
      </w:tr>
    </w:tbl>
    <w:p>
      <w:pPr>
        <w:pStyle w:val="TextBody"/>
        <w:bidi w:val="0"/>
        <w:spacing w:before="0" w:after="0"/>
        <w:ind w:left="1418" w:right="0" w:hanging="720"/>
        <w:jc w:val="both"/>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delivered in accordance with the notice provisions.</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395"/>
        <w:gridCol w:w="93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Members call a meeting under the above provisions, the Company shall reimburse their reasonable expenses.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500"/>
        <w:gridCol w:w="51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general meeting shall specify each of the following:</w:t>
            </w:r>
          </w:p>
        </w:tc>
      </w:tr>
    </w:tbl>
    <w:p>
      <w:pPr>
        <w:pStyle w:val="TextBody"/>
        <w:bidi w:val="0"/>
        <w:spacing w:before="0" w:after="0"/>
        <w:ind w:left="720" w:right="0" w:hanging="720"/>
        <w:jc w:val="both"/>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23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the date and the hour of the meeting;</w:t>
            </w:r>
          </w:p>
        </w:tc>
      </w:tr>
    </w:tbl>
    <w:p>
      <w:pPr>
        <w:pStyle w:val="TextBody"/>
        <w:bidi w:val="0"/>
        <w:spacing w:before="0" w:after="0"/>
        <w:ind w:left="1418" w:right="0" w:hanging="720"/>
        <w:jc w:val="both"/>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245"/>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to be held in two or more places, the technology that will be used to facilitate the meeting;</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(d) and the requirements of (to the extent applicable) the Designated Stock Exchange Rules, the general nature of the business to be transacted; and</w:t>
            </w:r>
          </w:p>
        </w:tc>
      </w:tr>
    </w:tbl>
    <w:p>
      <w:pPr>
        <w:pStyle w:val="TextBody"/>
        <w:bidi w:val="0"/>
        <w:spacing w:before="0" w:after="0"/>
        <w:ind w:left="1418" w:right="0" w:hanging="72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45"/>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resolution is proposed as a Special Resolution, the text of that resolution.</w:t>
            </w:r>
          </w:p>
        </w:tc>
      </w:tr>
    </w:tbl>
    <w:p>
      <w:pPr>
        <w:pStyle w:val="TextBody"/>
        <w:bidi w:val="0"/>
        <w:spacing w:before="0" w:after="0"/>
        <w:ind w:left="1418" w:right="0" w:hanging="72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500"/>
        <w:gridCol w:w="70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notice there shall appear with reasonable prominence the following statements: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Member who is entitled to attend and vote is entitled to appoint one or more proxies to attend and vote instead of that Member; and</w:t>
            </w:r>
          </w:p>
        </w:tc>
      </w:tr>
    </w:tbl>
    <w:p>
      <w:pPr>
        <w:pStyle w:val="TextBody"/>
        <w:bidi w:val="0"/>
        <w:spacing w:before="0" w:after="0"/>
        <w:ind w:left="1418" w:right="0" w:hanging="72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45"/>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proxyholder need not be a Member.</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seven Clear Days’ notice of an annual general meeting must be given to Members. For any other general meeting, at least seven Clear Days’ notice must be given to Members.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a meeting may be convened on shorter notice, subject to the Law with the consent of the Member or Members who, individually or collectively, hold at least ninety per cent of the voting rights of all those who have a right to vote at that meeting.</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and to any restrictions imposed on any Shares, the notice shall be given to the following people:</w:t>
            </w:r>
          </w:p>
        </w:tc>
      </w:tr>
    </w:tbl>
    <w:p>
      <w:pPr>
        <w:pStyle w:val="TextBody"/>
        <w:bidi w:val="0"/>
        <w:spacing w:before="0" w:after="0"/>
        <w:ind w:left="720" w:right="0" w:hanging="720"/>
        <w:jc w:val="both"/>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23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w:t>
            </w:r>
          </w:p>
        </w:tc>
      </w:tr>
    </w:tbl>
    <w:p>
      <w:pPr>
        <w:pStyle w:val="TextBody"/>
        <w:bidi w:val="0"/>
        <w:spacing w:before="0" w:after="0"/>
        <w:ind w:left="1418" w:right="0" w:hanging="720"/>
        <w:jc w:val="both"/>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245"/>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a Share in consequence of the death or bankruptcy of a Member; and</w:t>
            </w:r>
          </w:p>
        </w:tc>
      </w:tr>
    </w:tbl>
    <w:p>
      <w:pPr>
        <w:pStyle w:val="TextBody"/>
        <w:bidi w:val="0"/>
        <w:spacing w:before="0" w:after="0"/>
        <w:ind w:left="1418" w:right="0" w:hanging="720"/>
        <w:jc w:val="both"/>
        <w:rPr>
          <w:caps w:val="false"/>
          <w:smallCaps w:val="false"/>
        </w:rPr>
      </w:pPr>
      <w:r>
        <w:rPr>
          <w:caps w:val="false"/>
          <w:smallCaps w:val="false"/>
        </w:rPr>
        <w:t> </w:t>
      </w:r>
    </w:p>
    <w:tbl>
      <w:tblPr>
        <w:tblW w:w="1383" w:type="dxa"/>
        <w:jc w:val="left"/>
        <w:tblInd w:w="0" w:type="dxa"/>
        <w:tblLayout w:type="fixed"/>
        <w:tblCellMar>
          <w:top w:w="0" w:type="dxa"/>
          <w:left w:w="0" w:type="dxa"/>
          <w:bottom w:w="0" w:type="dxa"/>
          <w:right w:w="0" w:type="dxa"/>
        </w:tblCellMar>
      </w:tblPr>
      <w:tblGrid>
        <w:gridCol w:w="38"/>
        <w:gridCol w:w="23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by Board Resolution determine that the Members entitled to receive notice of a meeting are those persons entered on the register of Members at the close of business on a day determined by the Board.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500"/>
        <w:gridCol w:w="548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at a meeting shall not be invalidated by the following:</w:t>
            </w:r>
          </w:p>
        </w:tc>
      </w:tr>
    </w:tbl>
    <w:p>
      <w:pPr>
        <w:pStyle w:val="TextBody"/>
        <w:bidi w:val="0"/>
        <w:spacing w:before="0" w:after="0"/>
        <w:ind w:left="720" w:right="0" w:hanging="72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accidental failure to give notice of the meeting to any person entitled to notice; or</w:t>
            </w:r>
          </w:p>
        </w:tc>
      </w:tr>
    </w:tbl>
    <w:p>
      <w:pPr>
        <w:pStyle w:val="TextBody"/>
        <w:bidi w:val="0"/>
        <w:spacing w:before="0" w:after="0"/>
        <w:ind w:left="1418" w:right="0" w:hanging="72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245"/>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non-receipt of notice of the meeting by any person entitled to notice.</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 notice of meeting is published on a website proceedings at the meeting shall not be invalidated merely because it is accidentally published:</w:t>
            </w:r>
          </w:p>
        </w:tc>
      </w:tr>
    </w:tbl>
    <w:p>
      <w:pPr>
        <w:pStyle w:val="TextBody"/>
        <w:bidi w:val="0"/>
        <w:spacing w:before="0" w:after="0"/>
        <w:ind w:left="720" w:right="0" w:hanging="720"/>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3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different place on the website; or</w:t>
            </w:r>
          </w:p>
        </w:tc>
      </w:tr>
    </w:tbl>
    <w:p>
      <w:pPr>
        <w:pStyle w:val="TextBody"/>
        <w:bidi w:val="0"/>
        <w:spacing w:before="0" w:after="0"/>
        <w:ind w:left="1418" w:right="0" w:hanging="720"/>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24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 only of the period from the date of the notification until the conclusion of the meeting to which the notice relates.</w:t>
            </w:r>
          </w:p>
        </w:tc>
      </w:tr>
    </w:tbl>
    <w:p>
      <w:pPr>
        <w:pStyle w:val="TextBody"/>
        <w:bidi w:val="0"/>
        <w:spacing w:before="0" w:after="0"/>
        <w:ind w:left="1418" w:right="0" w:hanging="72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245"/>
        <w:gridCol w:w="31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31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at meetings of Members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provided in the following Article, no business shall be transacted at any meeting unless a quorum is present in person or by proxy. A quorum is as follows:</w:t>
            </w:r>
          </w:p>
        </w:tc>
      </w:tr>
    </w:tbl>
    <w:p>
      <w:pPr>
        <w:pStyle w:val="TextBody"/>
        <w:bidi w:val="0"/>
        <w:spacing w:before="0" w:after="0"/>
        <w:ind w:left="720" w:right="0" w:hanging="72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23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that Member;</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more than one Member: one or more Members holding Shares that represent not less than one-third of the outstanding Shares carrying the right to vote at such general meeting.</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within fifteen minutes of the time appointed for the meeting, or if at any time during the meeting it becomes inquorate, then the following provisions apply:</w:t>
            </w:r>
          </w:p>
        </w:tc>
      </w:tr>
    </w:tbl>
    <w:p>
      <w:pPr>
        <w:pStyle w:val="TextBody"/>
        <w:bidi w:val="0"/>
        <w:spacing w:before="0" w:after="0"/>
        <w:ind w:left="720" w:right="0" w:hanging="720"/>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3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was requisitioned by Members, it shall be cancelled.</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 general meeting shall be the chairman of the Board appointed by Board Resolution, or such other Director as the Directors have nominated to chair Board meetings in the absence of the chairman of the Board. Absent any such person being present within fifteen minutes of the time appointed for the meeting, the Directors present shall elect one of their number to chair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Director is not a Member, he shall be entitled to attend and speak at any general meeting and at any separate meeting of Members holding a particular class of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 meeting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it appears to the chairman of the meeting that the meeting place specified in the notice convening the meeting is inadequate to accommodate all Members entitled and wishing to attend, the meeting will be duly constituted and its proceedings valid if the chairman is satisfied that adequate facilities are available to ensure that a Member who is unable to be accommodated is able (whether at the meeting place or elsewhere):</w:t>
            </w:r>
          </w:p>
        </w:tc>
      </w:tr>
    </w:tbl>
    <w:p>
      <w:pPr>
        <w:pStyle w:val="TextBody"/>
        <w:bidi w:val="0"/>
        <w:spacing w:before="0" w:after="0"/>
        <w:ind w:left="720" w:right="0" w:hanging="720"/>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23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participate in the business for which the meeting has been convened;</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hear and see all persons present who speak (whether by the use of microphones, loud-speakers, audio-visual communications equipment or otherwise); and</w:t>
            </w:r>
          </w:p>
        </w:tc>
      </w:tr>
    </w:tbl>
    <w:p>
      <w:pPr>
        <w:pStyle w:val="TextBody"/>
        <w:bidi w:val="0"/>
        <w:spacing w:before="0" w:after="0"/>
        <w:ind w:left="1418" w:right="0" w:hanging="72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3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heard and seen by all other persons present in the same way.</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at any time adjourn a meeting with the consent of the Members constituting a quorum. The chairman must adjourn the meeting if so directed by the meeting. No business, however, can be transacted at an adjourned meeting other than business which might properly have been transacted at the original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put to the vote of the meeting shall be decided on a poll duly demanded. Subject to the Law, a poll may be demanded:</w:t>
            </w:r>
          </w:p>
        </w:tc>
      </w:tr>
    </w:tbl>
    <w:p>
      <w:pPr>
        <w:pStyle w:val="TextBody"/>
        <w:bidi w:val="0"/>
        <w:spacing w:before="0" w:after="0"/>
        <w:ind w:left="720" w:right="0" w:hanging="720"/>
        <w:jc w:val="both"/>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23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chairman of the meeting; or</w:t>
            </w:r>
          </w:p>
        </w:tc>
      </w:tr>
    </w:tbl>
    <w:p>
      <w:pPr>
        <w:pStyle w:val="TextBody"/>
        <w:bidi w:val="0"/>
        <w:spacing w:before="0" w:after="0"/>
        <w:ind w:left="1418" w:right="0" w:hanging="720"/>
        <w:jc w:val="both"/>
        <w:rPr>
          <w:caps w:val="false"/>
          <w:smallCaps w:val="false"/>
        </w:rPr>
      </w:pPr>
      <w:r>
        <w:rPr>
          <w:caps w:val="false"/>
          <w:smallCaps w:val="false"/>
        </w:rPr>
        <w:t> </w:t>
      </w:r>
    </w:p>
    <w:tbl>
      <w:tblPr>
        <w:tblW w:w="5718" w:type="dxa"/>
        <w:jc w:val="left"/>
        <w:tblInd w:w="0" w:type="dxa"/>
        <w:tblLayout w:type="fixed"/>
        <w:tblCellMar>
          <w:top w:w="0" w:type="dxa"/>
          <w:left w:w="0" w:type="dxa"/>
          <w:bottom w:w="0" w:type="dxa"/>
          <w:right w:w="0" w:type="dxa"/>
        </w:tblCellMar>
      </w:tblPr>
      <w:tblGrid>
        <w:gridCol w:w="38"/>
        <w:gridCol w:w="245"/>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 least one Member having the right to vote on the resolutions.</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before="0" w:after="0"/>
        <w:ind w:left="0" w:right="0" w:hanging="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500"/>
        <w:gridCol w:w="63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the question of adjournment shall be taken immediately.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demanded on any other question shall be taken either immediately or at an adjourned meeting at such time and place as the chairman directs, not being more than thirty Clear Days after the poll was demanded.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 poll shall not prevent the meeting continuing to transact any business other than the question on which the poll was demanded.</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casting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on a poll, the chairman of the meeting at which the poll is demanded shall not be entitled to a second or casting vote.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500"/>
        <w:gridCol w:w="85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pass a resolution in writing without holding a meeting if the following conditions are met: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are given notice of the resolution as if the same were being proposed at a meeting of Members;</w:t>
            </w:r>
          </w:p>
        </w:tc>
      </w:tr>
    </w:tbl>
    <w:p>
      <w:pPr>
        <w:pStyle w:val="TextBody"/>
        <w:bidi w:val="0"/>
        <w:spacing w:before="0" w:after="0"/>
        <w:ind w:left="1418" w:right="0" w:hanging="72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4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so to vote;</w:t>
            </w:r>
          </w:p>
        </w:tc>
      </w:tr>
    </w:tbl>
    <w:p>
      <w:pPr>
        <w:pStyle w:val="TextBody"/>
        <w:bidi w:val="0"/>
        <w:spacing w:before="0" w:after="0"/>
        <w:ind w:left="1418" w:right="0" w:hanging="72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bl>
    <w:p>
      <w:pPr>
        <w:pStyle w:val="TextBody"/>
        <w:bidi w:val="0"/>
        <w:spacing w:before="0" w:after="0"/>
        <w:ind w:left="2126" w:right="0" w:hanging="708"/>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shall be as effective as if it had been passed at a meeting of the Members entitled to vote duly convened and held.</w:t>
            </w:r>
          </w:p>
        </w:tc>
      </w:tr>
    </w:tbl>
    <w:p>
      <w:pPr>
        <w:pStyle w:val="TextBody"/>
        <w:bidi w:val="0"/>
        <w:spacing w:before="0" w:after="0"/>
        <w:ind w:left="1418" w:right="0" w:hanging="720"/>
        <w:jc w:val="both"/>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500"/>
        <w:gridCol w:w="91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written resolution is described as a Special Resolution or as an Ordinary Resolution, it has effect accordingly.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and the Member records in writing his decision on a question, that record shall constitute both the passing of a resolution and the minute of it.</w:t>
            </w:r>
          </w:p>
        </w:tc>
      </w:tr>
    </w:tbl>
    <w:p>
      <w:pPr>
        <w:pStyle w:val="TextBody"/>
        <w:bidi w:val="0"/>
        <w:spacing w:before="0" w:after="0"/>
        <w:ind w:left="720" w:right="0" w:hanging="72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245"/>
        <w:gridCol w:w="219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21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 of Members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unless their Shares carry no right to vote, or unless a call or other amount presently payable has not been paid, all Members are entitled to vote at a general meeting, on a poll, and all Members holding Shares of a particular class of Shares are entitled to vote at a meeting of the holders of that class of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an Ordinary Share shall (in respect of such Ordinary Share) have the right to receive notice of, attend at and vote as a Member at any general meeting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Class A Ordinary Shares shall, on a poll, be entitled to exercise one (1) vote for each Class A Ordinary Share he or she holds on any and all matters.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Class B Ordinary Shares shall, on a poll, be entitled to exercise one hundred (100) votes for each Class B Ordinary Share he or she holds on any and all matters.</w:t>
            </w:r>
          </w:p>
        </w:tc>
      </w:tr>
    </w:tbl>
    <w:p>
      <w:pPr>
        <w:pStyle w:val="TextBody"/>
        <w:bidi w:val="0"/>
        <w:spacing w:before="0" w:after="0"/>
        <w:ind w:left="720" w:right="0" w:hanging="72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395"/>
        <w:gridCol w:w="3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vote in person or by proxy.</w:t>
            </w:r>
          </w:p>
        </w:tc>
      </w:tr>
    </w:tbl>
    <w:p>
      <w:pPr>
        <w:pStyle w:val="TextBody"/>
        <w:bidi w:val="0"/>
        <w:spacing w:before="0" w:after="0"/>
        <w:ind w:left="720" w:right="0" w:hanging="72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395"/>
        <w:gridCol w:w="953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is bound to vote on his Shares or any of them; nor is he bound to vote each of his Shares in the same way.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0"/>
        <w:ind w:left="0" w:right="0" w:hanging="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395"/>
        <w:gridCol w:w="79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7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provided, a corporate Member must act by a duly authorised representative.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wishing to act by a duly authorised representative must identify that person to the Company by notice in writing.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authorisation may be for any period of time, and must be delivered to the Company before the commencement of the meeting at which it is first used.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may require the production of any evidence which they consider necessary to determine the validity of the notice.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duly authorised representative is present at a meeting that Member is deemed to be present in person; and the acts of the duly authorised representative are personal acts of that Member.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Member in respect of whom an order has been made by any court having jurisdiction (whether in the Cayman Islands or elsewhere) in matters concerning mental disorder may vote on a poll, by that Member’s receiver, </w:t>
            </w:r>
            <w:r>
              <w:rPr>
                <w:rFonts w:ascii="Times New Roman;Times;Serif" w:hAnsi="Times New Roman;Times;Serif"/>
                <w:b w:val="false"/>
                <w:i/>
                <w:caps w:val="false"/>
                <w:smallCaps w:val="false"/>
                <w:sz w:val="20"/>
              </w:rPr>
              <w:t>curator bonis</w:t>
            </w:r>
            <w:r>
              <w:rPr>
                <w:rFonts w:ascii="Times New Roman;Times;Serif" w:hAnsi="Times New Roman;Times;Serif"/>
                <w:b w:val="false"/>
                <w:i w:val="false"/>
                <w:caps w:val="false"/>
                <w:smallCaps w:val="false"/>
                <w:sz w:val="20"/>
              </w:rPr>
              <w:t xml:space="preserve"> or other person authorised in that behalf appointed by that court.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0"/>
        <w:ind w:left="0" w:right="0" w:hanging="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500"/>
        <w:gridCol w:w="903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instrument appointing a proxy shall be in any common form or in any other form approved by the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500"/>
        <w:gridCol w:w="61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6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must be in writing and signed in one of the following ways:</w:t>
            </w:r>
          </w:p>
        </w:tc>
      </w:tr>
    </w:tbl>
    <w:p>
      <w:pPr>
        <w:pStyle w:val="TextBody"/>
        <w:bidi w:val="0"/>
        <w:spacing w:before="0" w:after="0"/>
        <w:ind w:left="720" w:right="0" w:hanging="72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 or</w:t>
            </w:r>
          </w:p>
        </w:tc>
      </w:tr>
    </w:tbl>
    <w:p>
      <w:pPr>
        <w:pStyle w:val="TextBody"/>
        <w:bidi w:val="0"/>
        <w:spacing w:before="0" w:after="0"/>
        <w:ind w:left="1418" w:right="0" w:hanging="720"/>
        <w:jc w:val="both"/>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45"/>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Member’s authorised attorney; or</w:t>
            </w:r>
          </w:p>
        </w:tc>
      </w:tr>
    </w:tbl>
    <w:p>
      <w:pPr>
        <w:pStyle w:val="TextBody"/>
        <w:bidi w:val="0"/>
        <w:spacing w:before="0" w:after="0"/>
        <w:ind w:left="1418" w:right="0" w:hanging="720"/>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3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is a corporation or other body corporate, under seal or signed by an authorised officer, secretary or attorney.</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require the production of any evidence which they consider necessary to determine the validity of any appointment of a proxy.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may revoke the appointment of a proxy at any time by notice to the Company duly signed in accordance with Article 12.18.</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revocation by a Member of the appointment of a proxy made in accordance with Article 12.20 will affect the validity of any acts carried out by the relevant proxy before the Directors of the Company had actual notice of the revocation.</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bidi w:val="0"/>
        <w:spacing w:before="0" w:after="0"/>
        <w:ind w:left="720" w:right="0" w:hanging="72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23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instrument in writing, it must be left at or sent by post:</w:t>
            </w:r>
          </w:p>
        </w:tc>
      </w:tr>
    </w:tbl>
    <w:p>
      <w:pPr>
        <w:pStyle w:val="TextBody"/>
        <w:bidi w:val="0"/>
        <w:spacing w:before="0" w:after="0"/>
        <w:ind w:left="1418" w:right="0" w:hanging="72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0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office of the Company; or</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other place within the Cayman Islands specified in the notice convening the meeting or in any form of appointment of proxy sent out by the Company in relation to the meeting.</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bidi w:val="0"/>
        <w:spacing w:before="0" w:after="0"/>
        <w:ind w:left="1418" w:right="0" w:hanging="72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0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notice convening the meeting; or</w:t>
            </w:r>
          </w:p>
        </w:tc>
      </w:tr>
    </w:tbl>
    <w:p>
      <w:pPr>
        <w:pStyle w:val="TextBody"/>
        <w:bidi w:val="0"/>
        <w:spacing w:before="0" w:after="0"/>
        <w:ind w:left="2126" w:right="0" w:hanging="708"/>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26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form of appointment of a proxy sent out by the Company in relation to the meeting; or</w:t>
            </w:r>
          </w:p>
        </w:tc>
      </w:tr>
    </w:tbl>
    <w:p>
      <w:pPr>
        <w:pStyle w:val="TextBody"/>
        <w:bidi w:val="0"/>
        <w:spacing w:before="0" w:after="0"/>
        <w:ind w:left="2126" w:right="0" w:hanging="708"/>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32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invitation to appoint a proxy issued by the Company in relation to the meeting.</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Article 12.22(a) and Article 12.22(b), the chairman of the Company may, in any event at his discretion, direct that an instrument of proxy shall be deemed to have been duly deposited.</w:t>
            </w:r>
          </w:p>
        </w:tc>
      </w:tr>
    </w:tbl>
    <w:p>
      <w:pPr>
        <w:pStyle w:val="TextBody"/>
        <w:bidi w:val="0"/>
        <w:spacing w:before="0" w:after="0"/>
        <w:ind w:left="1418" w:right="0" w:hanging="72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500"/>
        <w:gridCol w:w="18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w:t>
            </w:r>
          </w:p>
        </w:tc>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poll is taken: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taken more than seven Clear Days after it is demanded, the form of appointment of a proxy and any accompanying authority (or an Electronic Record of the same) must be delivered in accordance with Article 12.22 before the time appointed for the taking of the poll;</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to be taken within seven Clear Days after it was demanded, the form of appointment of a proxy and any accompanying authority (or an Electronic Record of the same) must be delivered in accordance with Article 12.22 before the time appointed for the taking of the poll.</w:t>
            </w:r>
          </w:p>
        </w:tc>
      </w:tr>
    </w:tbl>
    <w:p>
      <w:pPr>
        <w:pStyle w:val="TextBody"/>
        <w:bidi w:val="0"/>
        <w:spacing w:before="0" w:after="0"/>
        <w:ind w:left="1418" w:right="0" w:hanging="72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500"/>
        <w:gridCol w:w="59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form of appointment of proxy is not delivered on time, it is invalid.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appointing a proxy to vote at a meeting shall be deemed also to confer authority to demand or join in demanding a poll, and, for the purposes of Article 11.11, a demand by a person as proxy for a Member shall be the same as a demand by a Member. Such appointment shall not confer any further right to speak at the meeting, except with the permission of the chairman of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45"/>
        <w:gridCol w:w="17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tc>
      </w:tr>
    </w:tbl>
    <w:p>
      <w:pPr>
        <w:pStyle w:val="TextBody"/>
        <w:bidi w:val="0"/>
        <w:spacing w:before="0" w:after="0"/>
        <w:ind w:left="720" w:right="0" w:hanging="72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45"/>
        <w:gridCol w:w="47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47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disqualification and removal of Directors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Directors shall be appointed in writing by the subscriber or subscribers to the Memorandum, or a majority of them.</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bidi w:val="0"/>
        <w:spacing w:before="0" w:after="0"/>
        <w:ind w:left="0" w:right="0" w:hanging="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395"/>
        <w:gridCol w:w="70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age limit for Directors save that they must be at least eighteen years of age.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shareholding qualification for Directors is fixed by Ordinary Resolution, no Director shall be required to own Shares as a condition of his appointment.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tc>
      </w:tr>
    </w:tbl>
    <w:p>
      <w:pPr>
        <w:pStyle w:val="TextBody"/>
        <w:bidi w:val="0"/>
        <w:spacing w:before="0" w:after="0"/>
        <w:ind w:left="720" w:right="0" w:hanging="72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95"/>
        <w:gridCol w:w="75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remaining Director may appoint a Director even though there is not a quorum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appointment can cause the number of Directors to exceed the maximum (if one is set); and any such appointment shall be invalid.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the Directors shall include at least such number of Independent Directors as applicable law, rules or regulations or the Designated Stock Exchange Rules require as determined by the Board by Board Resolution.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Eligibility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a Director retiring in accordance with these Articles) shall be appointed or re-appointed a Director at any general meeting unless:</w:t>
            </w:r>
          </w:p>
        </w:tc>
      </w:tr>
    </w:tbl>
    <w:p>
      <w:pPr>
        <w:pStyle w:val="TextBody"/>
        <w:bidi w:val="0"/>
        <w:spacing w:before="0" w:after="0"/>
        <w:ind w:left="720" w:right="0" w:hanging="72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3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recommended by the Board; 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seven nor more than forty-two Clear Days before the date appointed for the meeting, a Member (other than the person to be proposed) entitled to vote at the meeting has given to the Company notice of his intention to propose a resolution for the appointment of that person, stating the particulars which would, if he were so appointed, be required to be included in the Company’s register of Directors and a notice executed by that person of his willingness to be appointed.</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500"/>
        <w:gridCol w:w="404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Board Resolution.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office by giving to the Company notice in writing or, if permitted pursuant to the notice provisions, in an Electronic Record delivered in either case in accordance with those provisions.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notice specifies a different date, the Director shall be deemed to have resigned on the date that the notice is delivered to the Company.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provisions in these Articles for retirement (by rotation or otherwise), a Director’s office shall be terminated forthwith if:</w:t>
            </w:r>
          </w:p>
        </w:tc>
      </w:tr>
    </w:tbl>
    <w:p>
      <w:pPr>
        <w:pStyle w:val="TextBody"/>
        <w:bidi w:val="0"/>
        <w:spacing w:before="0" w:after="0"/>
        <w:ind w:left="720" w:right="0" w:hanging="72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by the law of the Cayman Islands from acting as a Director; or</w:t>
            </w:r>
          </w:p>
        </w:tc>
      </w:tr>
    </w:tbl>
    <w:p>
      <w:pPr>
        <w:pStyle w:val="TextBody"/>
        <w:bidi w:val="0"/>
        <w:spacing w:before="0" w:after="0"/>
        <w:ind w:left="1418" w:right="0" w:hanging="72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245"/>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bankrupt or makes an arrangement or composition with his creditors generally; or</w:t>
            </w:r>
          </w:p>
        </w:tc>
      </w:tr>
    </w:tbl>
    <w:p>
      <w:pPr>
        <w:pStyle w:val="TextBody"/>
        <w:bidi w:val="0"/>
        <w:spacing w:before="0" w:after="0"/>
        <w:ind w:left="1418" w:right="0" w:hanging="72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3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resigns his office by notice to the Company; or</w:t>
            </w:r>
          </w:p>
        </w:tc>
      </w:tr>
    </w:tbl>
    <w:p>
      <w:pPr>
        <w:pStyle w:val="TextBody"/>
        <w:bidi w:val="0"/>
        <w:spacing w:before="0" w:after="0"/>
        <w:ind w:left="1418" w:right="0" w:hanging="72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45"/>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only held office as a Director for a fixed term and such term expires; 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 is being treated he becomes physically or mentally incapable of acting as a Director; or</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given notice by the majority of the other Directors (not being less than two in number) to vacate office (without prejudice to any claim for damages for breach of any agreement relating to the provision of the services of such Director); or</w:t>
            </w:r>
          </w:p>
        </w:tc>
      </w:tr>
    </w:tbl>
    <w:p>
      <w:pPr>
        <w:pStyle w:val="TextBody"/>
        <w:bidi w:val="0"/>
        <w:spacing w:before="0" w:after="0"/>
        <w:ind w:left="1418" w:right="0" w:hanging="72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45"/>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subject to any law relating to mental health or incompetence, whether by court order or otherwise; or</w:t>
            </w:r>
          </w:p>
        </w:tc>
      </w:tr>
    </w:tbl>
    <w:p>
      <w:pPr>
        <w:pStyle w:val="TextBody"/>
        <w:bidi w:val="0"/>
        <w:spacing w:before="0" w:after="0"/>
        <w:ind w:left="1418" w:right="0" w:hanging="72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 is absent from meetings of Directors for a continuous period of six months.</w:t>
            </w:r>
          </w:p>
        </w:tc>
      </w:tr>
    </w:tbl>
    <w:p>
      <w:pPr>
        <w:pStyle w:val="TextBody"/>
        <w:bidi w:val="0"/>
        <w:spacing w:before="0" w:after="0"/>
        <w:ind w:left="1418" w:right="0" w:hanging="72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45"/>
        <w:gridCol w:w="16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6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Alternate Directors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appoint any other person, including another Director, to act in his place as an alternate Director. No appointment shall take effect until the Director has given notice of the appointment to the Board.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revoke his appointment of an alternate at any time. No revocation shall take effect until the Director has given notice of the revocation to the Board.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appointment or removal of an alternate Director shall be effective only if given to the Company by one or more of the following methods:</w:t>
            </w:r>
          </w:p>
        </w:tc>
      </w:tr>
    </w:tbl>
    <w:p>
      <w:pPr>
        <w:pStyle w:val="TextBody"/>
        <w:bidi w:val="0"/>
        <w:spacing w:before="0" w:after="0"/>
        <w:ind w:left="720" w:right="0" w:hanging="720"/>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23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notice in writing in accordance with the notice provisions contained in these Articles;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pursuant to the notice provisions, in some other form of approved Electronic Record delivered in accordance with those provisions in writing.</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395"/>
        <w:gridCol w:w="91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meetings of Directors shall continue to be given to the appointing Director and not to the alternate.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cease to be an alternate Director if:</w:t>
            </w:r>
          </w:p>
        </w:tc>
      </w:tr>
    </w:tbl>
    <w:p>
      <w:pPr>
        <w:pStyle w:val="TextBody"/>
        <w:bidi w:val="0"/>
        <w:spacing w:before="0" w:after="0"/>
        <w:ind w:left="720" w:right="0" w:hanging="720"/>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3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ceases to be a Director; 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revokes his appointment by notice delivered to the Board or to the registered office of the Company or in any other manner approved by the Board; 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event happens in relation to him which, if he were a Director of the Company, would cause his office as Director to be vacated.</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bidi w:val="0"/>
        <w:spacing w:before="0" w:after="0"/>
        <w:ind w:left="0" w:right="0" w:hanging="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95"/>
        <w:gridCol w:w="75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carry out all functions of the Director who made the appointment.</w:t>
            </w:r>
          </w:p>
        </w:tc>
      </w:tr>
    </w:tbl>
    <w:p>
      <w:pPr>
        <w:pStyle w:val="TextBody"/>
        <w:bidi w:val="0"/>
        <w:spacing w:before="0" w:after="0"/>
        <w:ind w:left="720" w:right="0" w:hanging="72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395"/>
        <w:gridCol w:w="83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expressed, an alternate Director shall be treated as a Director under these Articles.</w:t>
            </w:r>
          </w:p>
        </w:tc>
      </w:tr>
    </w:tbl>
    <w:p>
      <w:pPr>
        <w:pStyle w:val="TextBody"/>
        <w:bidi w:val="0"/>
        <w:spacing w:before="0" w:after="0"/>
        <w:ind w:left="720" w:right="0" w:hanging="72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395"/>
        <w:gridCol w:w="55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the agent of the Director appointing him.</w:t>
            </w:r>
          </w:p>
        </w:tc>
      </w:tr>
    </w:tbl>
    <w:p>
      <w:pPr>
        <w:pStyle w:val="TextBody"/>
        <w:bidi w:val="0"/>
        <w:spacing w:before="0" w:after="0"/>
        <w:ind w:left="720" w:right="0" w:hanging="72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500"/>
        <w:gridCol w:w="711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entitled to any remuneration for acting as alternate Director.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500"/>
        <w:gridCol w:w="897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has appointed an alternate is not thereby relieved from the duties which he owes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245"/>
        <w:gridCol w:w="170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the Memorandum and these Articles the business of the Company shall be managed by the Directors who may for that purpose exercise all the powers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prior act of the Directors shall be invalidated by any subsequent alteration of the Memorandum or these Articles. However, to the extent allowed by the Law, Members may, by Special Resolution, validate any prior or future act of the Directors which would otherwise be in breach of their duties.</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bidi w:val="0"/>
        <w:spacing w:before="0" w:after="0"/>
        <w:ind w:left="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395"/>
        <w:gridCol w:w="48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by Board Resolution appoint a Director:</w:t>
            </w:r>
          </w:p>
        </w:tc>
      </w:tr>
    </w:tbl>
    <w:p>
      <w:pPr>
        <w:pStyle w:val="TextBody"/>
        <w:bidi w:val="0"/>
        <w:spacing w:before="0" w:after="0"/>
        <w:ind w:left="720" w:right="0" w:hanging="72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3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chairman of the Board;</w:t>
            </w:r>
          </w:p>
        </w:tc>
      </w:tr>
    </w:tbl>
    <w:p>
      <w:pPr>
        <w:pStyle w:val="TextBody"/>
        <w:bidi w:val="0"/>
        <w:spacing w:before="0" w:after="0"/>
        <w:ind w:left="1418" w:right="0" w:hanging="72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45"/>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managing Director;</w:t>
            </w:r>
          </w:p>
        </w:tc>
      </w:tr>
    </w:tbl>
    <w:p>
      <w:pPr>
        <w:pStyle w:val="TextBody"/>
        <w:bidi w:val="0"/>
        <w:spacing w:before="0" w:after="0"/>
        <w:ind w:left="1418" w:right="0" w:hanging="72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3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other executive office,</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p>
      <w:pPr>
        <w:pStyle w:val="TextBody"/>
        <w:bidi w:val="0"/>
        <w:spacing w:before="0" w:after="0"/>
        <w:ind w:left="720" w:right="0" w:hanging="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395"/>
        <w:gridCol w:w="497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appointee must consent in writing to holding that office.</w:t>
            </w:r>
          </w:p>
        </w:tc>
      </w:tr>
    </w:tbl>
    <w:p>
      <w:pPr>
        <w:pStyle w:val="TextBody"/>
        <w:bidi w:val="0"/>
        <w:spacing w:before="0" w:after="0"/>
        <w:ind w:left="720" w:right="0" w:hanging="720"/>
        <w:jc w:val="both"/>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95"/>
        <w:gridCol w:w="82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chairman is appointed he shall, unless unable to do so, preside at every meeting of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chairman, or if the chairman is unable to preside at a meeting, that meeting may select its own chairman; or the Directors may nominate one of their number to act in place of the chairman should he ever not be available.</w:t>
            </w:r>
          </w:p>
        </w:tc>
      </w:tr>
    </w:tbl>
    <w:p>
      <w:pPr>
        <w:pStyle w:val="TextBody"/>
        <w:bidi w:val="0"/>
        <w:spacing w:before="0" w:after="0"/>
        <w:ind w:left="720" w:right="0" w:hanging="72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395"/>
        <w:gridCol w:w="977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the Directors may also appoint and remove any person, who need not be a Director:</w:t>
            </w:r>
          </w:p>
        </w:tc>
      </w:tr>
    </w:tbl>
    <w:p>
      <w:pPr>
        <w:pStyle w:val="TextBody"/>
        <w:bidi w:val="0"/>
        <w:spacing w:before="0" w:after="0"/>
        <w:ind w:left="720" w:right="0" w:hanging="72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3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Secretary; and</w:t>
            </w:r>
          </w:p>
        </w:tc>
      </w:tr>
    </w:tbl>
    <w:p>
      <w:pPr>
        <w:pStyle w:val="TextBody"/>
        <w:bidi w:val="0"/>
        <w:spacing w:before="0" w:after="0"/>
        <w:ind w:left="1418" w:right="0" w:hanging="720"/>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24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office that may be required</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395"/>
        <w:gridCol w:w="57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or Officer must consent in writing to holding that office.</w:t>
            </w:r>
          </w:p>
        </w:tc>
      </w:tr>
    </w:tbl>
    <w:p>
      <w:pPr>
        <w:pStyle w:val="TextBody"/>
        <w:bidi w:val="0"/>
        <w:spacing w:before="0" w:after="0"/>
        <w:ind w:left="720" w:right="0" w:hanging="72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500"/>
        <w:gridCol w:w="94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Secretary or other Officer of the Company may not the hold the office, or perform the services, of auditor.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otherwise determined by the Company by Ordinary Resolution, the Directors (other than alternate Directors) shall be entitled to such remuneration by way of fees for their services in the office of Director as the Directors may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may take any form and may include arrangements to pay pensions, health insurance, death or sickness benefits, whether to the Director or to any other person connected to or related to him.</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that person, as the case may be, is lawfully required to do so under the laws of any jurisdiction to which the Company is subject; or</w:t>
            </w:r>
          </w:p>
        </w:tc>
      </w:tr>
    </w:tbl>
    <w:p>
      <w:pPr>
        <w:pStyle w:val="TextBody"/>
        <w:bidi w:val="0"/>
        <w:spacing w:before="0" w:after="0"/>
        <w:ind w:left="1418" w:right="0" w:hanging="72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24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compliance with the Designated Stock Exchange Rules; or</w:t>
            </w:r>
          </w:p>
        </w:tc>
      </w:tr>
    </w:tbl>
    <w:p>
      <w:pPr>
        <w:pStyle w:val="TextBody"/>
        <w:bidi w:val="0"/>
        <w:spacing w:before="0" w:after="0"/>
        <w:ind w:left="1418" w:right="0" w:hanging="720"/>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accordance with any contract entered into by the Company; or</w:t>
            </w:r>
          </w:p>
        </w:tc>
      </w:tr>
    </w:tbl>
    <w:p>
      <w:pPr>
        <w:pStyle w:val="TextBody"/>
        <w:bidi w:val="0"/>
        <w:spacing w:before="0" w:after="0"/>
        <w:ind w:left="1418" w:right="0" w:hanging="72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4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of the opinion such disclosure would assist or facilitate the Company’s operations.</w:t>
            </w:r>
          </w:p>
        </w:tc>
      </w:tr>
    </w:tbl>
    <w:p>
      <w:pPr>
        <w:pStyle w:val="TextBody"/>
        <w:bidi w:val="0"/>
        <w:spacing w:before="0" w:after="0"/>
        <w:ind w:left="1418" w:right="0" w:hanging="72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45"/>
        <w:gridCol w:w="18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Delegation of powers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Members. Persons on the committee may include non-Directors so long as the majority of those persons are Directors. Any such committee shall be made up of such number of Independent Directors as required from time to time by the Designated Stock Exchange Rules or otherwise required by applicable law.</w:t>
            </w:r>
          </w:p>
        </w:tc>
      </w:tr>
    </w:tbl>
    <w:p>
      <w:pPr>
        <w:pStyle w:val="TextBody"/>
        <w:bidi w:val="0"/>
        <w:spacing w:before="0" w:after="0"/>
        <w:ind w:left="720" w:right="0" w:hanging="720"/>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395"/>
        <w:gridCol w:w="71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collateral with, or to the exclusion of, the Directors’ own powers.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on such terms as the Directors think fit, including provision for the committee itself to delegate to a sub-committee; save that any delegation must be capable of being revoked or altered by the Directors at will.</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permitted by the Directors, a committee must follow the procedures prescribed for the taking of decisions by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by Board Resolution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three Directors (or such larger minimum number as may be required from time to time by the Designated Stock Exchange Rules). The majority of the committee members on each of the compensation committee and nominating and corporate governance committee shall be Independent Directors. The audit committee shall be made up of such number of Independent Directors as required from time to time by the Designated Stock Exchange Rules or otherwise required by applicable law.</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by Board Resolution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by Board Resolution delegate to any local or divisional board, manager or agent any of its powers and authorities (with power to sub-delegate) and may authorise the members of any local or divisional board or any of them to fill any vacancies and to act notwithstanding vacancies.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appointment or delegation under this Article 17.8 may be made on such terms and subject to such conditions as the Board thinks fit and the Board may by Board Resolution remove any person so appointed, and may revoke or vary any delegation.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bidi w:val="0"/>
        <w:spacing w:before="0" w:after="0"/>
        <w:ind w:left="720" w:right="0" w:hanging="72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23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causing the Company to enter into a power of attorney or agreement; or</w:t>
            </w:r>
          </w:p>
        </w:tc>
      </w:tr>
    </w:tbl>
    <w:p>
      <w:pPr>
        <w:pStyle w:val="TextBody"/>
        <w:bidi w:val="0"/>
        <w:spacing w:before="0" w:after="0"/>
        <w:ind w:left="1418" w:right="0" w:hanging="72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4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they determine.</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whether nominated directly or indirectly by the Directors, to be the attorney or the authorised signatory of the Company. The appointment may be:</w:t>
            </w:r>
          </w:p>
        </w:tc>
      </w:tr>
    </w:tbl>
    <w:p>
      <w:pPr>
        <w:pStyle w:val="TextBody"/>
        <w:bidi w:val="0"/>
        <w:spacing w:before="0" w:after="0"/>
        <w:ind w:left="720" w:right="0" w:hanging="720"/>
        <w:jc w:val="both"/>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3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purpose;</w:t>
            </w:r>
          </w:p>
        </w:tc>
      </w:tr>
    </w:tbl>
    <w:p>
      <w:pPr>
        <w:pStyle w:val="TextBody"/>
        <w:bidi w:val="0"/>
        <w:spacing w:before="0" w:after="0"/>
        <w:ind w:left="1418" w:right="0" w:hanging="72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4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powers, authorities and discretions;</w:t>
            </w:r>
          </w:p>
        </w:tc>
      </w:tr>
    </w:tbl>
    <w:p>
      <w:pPr>
        <w:pStyle w:val="TextBody"/>
        <w:bidi w:val="0"/>
        <w:spacing w:before="0" w:after="0"/>
        <w:ind w:left="1418" w:right="0" w:hanging="72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and</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45"/>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such conditions</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by Board Resolution remove any person appointed under Article 17.10 and may revoke or vary the delegation.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by Board Resolution, from time to time, and except as required by applicable law or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Board Resolution from time to time.</w:t>
            </w:r>
          </w:p>
        </w:tc>
      </w:tr>
    </w:tbl>
    <w:p>
      <w:pPr>
        <w:pStyle w:val="TextBody"/>
        <w:bidi w:val="0"/>
        <w:spacing w:before="0" w:after="0"/>
        <w:ind w:left="720" w:right="0" w:hanging="720"/>
        <w:jc w:val="both"/>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Directors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the Directors may regulate their proceedings as they think fit.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call a meeting of Directors at any time. The Secretary must call a meeting of the Directors if requested to do so by a Director.</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bl>
    <w:p>
      <w:pPr>
        <w:pStyle w:val="TextBody"/>
        <w:bidi w:val="0"/>
        <w:spacing w:before="0" w:after="0"/>
        <w:ind w:left="720" w:right="0" w:hanging="720"/>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395"/>
        <w:gridCol w:w="68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participating in this way is deemed to be present in person at the meeting.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for the transaction of business at a meeting of Directors shall be one unless the Directors fix some other number.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or deputy to preside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by Board Resolution appoint a chairman and one or more deputy chairman or chairmen and may at any time revoke any such appointment.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question which arises at a Board meeting shall be decided by a majority of votes. If votes are equal the Founder may, if he wishes, exercise a casting vote.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present at a meeting of Directors shall be presumed to have assented to any action taken at that meeting unless:</w:t>
            </w:r>
          </w:p>
        </w:tc>
      </w:tr>
    </w:tbl>
    <w:p>
      <w:pPr>
        <w:pStyle w:val="TextBody"/>
        <w:bidi w:val="0"/>
        <w:spacing w:before="0" w:after="0"/>
        <w:ind w:left="720" w:right="0" w:hanging="720"/>
        <w:jc w:val="both"/>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23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dissent is entered in the minutes of the meeting; or</w:t>
            </w:r>
          </w:p>
        </w:tc>
      </w:tr>
    </w:tbl>
    <w:p>
      <w:pPr>
        <w:pStyle w:val="TextBody"/>
        <w:bidi w:val="0"/>
        <w:spacing w:before="0" w:after="0"/>
        <w:ind w:left="1418" w:right="0" w:hanging="720"/>
        <w:jc w:val="both"/>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45"/>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filed with the meeting before it is concluded signed dissent from that action; or</w:t>
            </w:r>
          </w:p>
        </w:tc>
      </w:tr>
    </w:tbl>
    <w:p>
      <w:pPr>
        <w:pStyle w:val="TextBody"/>
        <w:bidi w:val="0"/>
        <w:spacing w:before="0" w:after="0"/>
        <w:ind w:left="1418" w:right="0" w:hanging="72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3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forwarded to the Company as soon as practical following the conclusion of that meeting signed dissent.</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pass a resolution in writing without holding a meeting if all Directors sign a document or sign several documents in the like form each signed by one or more of those Directors.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by a validly appointed alternate Director need not also be signed by the appointing Director.</w:t>
            </w:r>
          </w:p>
        </w:tc>
      </w:tr>
    </w:tbl>
    <w:p>
      <w:pPr>
        <w:pStyle w:val="TextBody"/>
        <w:bidi w:val="0"/>
        <w:spacing w:before="0" w:after="0"/>
        <w:ind w:left="720" w:right="0" w:hanging="72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500"/>
        <w:gridCol w:w="86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personally by the appointing Director need not also be signed by his alternate.</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bl>
    <w:p>
      <w:pPr>
        <w:pStyle w:val="TextBody"/>
        <w:bidi w:val="0"/>
        <w:spacing w:before="0" w:after="0"/>
        <w:ind w:left="720" w:right="0" w:hanging="72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45"/>
        <w:gridCol w:w="393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3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Permissible Directors’ interests and disclosure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not, as a Director, vote in respect of any contract, transaction, arrangement or proposal in which he has an interest which (together with any interest of any person connected with him) is a material interest (otherwise then by virtue of his interests, direct or indirect, in Shares or debentures or other securities of, or otherwise in or through, the Company) and if he shall do so his vote shall not be counted, nor in relation thereto shall he be counted in the quorum present at the meeting, but (in the absence of some other material interest than is mentioned below) none of these prohibitions shall apply to:</w:t>
            </w:r>
          </w:p>
        </w:tc>
      </w:tr>
    </w:tbl>
    <w:p>
      <w:pPr>
        <w:pStyle w:val="TextBody"/>
        <w:bidi w:val="0"/>
        <w:spacing w:before="0" w:after="0"/>
        <w:ind w:left="720" w:right="0" w:hanging="720"/>
        <w:jc w:val="both"/>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23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giving of any security, guarantee or indemnity in respect of:</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lent or obligations incurred by him or by any other person for the benefit of the Company or any of its subsidiaries; or</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or obligation of the Company or any of its subsidiaries for which the Director himself has assumed responsibility in whole or in part and whether alone or jointly with others under a guarantee or indemnity or by the giving of security;</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or any of its subsidiaries is offering securities in which offer the Director is or may be entitled to participate as a holder of securities or in the underwriting or sub-underwriting of which the Director is to or may participate;</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 cent or more of any class of the equity share capital of such body corporate (or of any third body corporate through which his interest is derived) or of the voting rights available to members of the relevant body corporate (any such interest being deemed for the purposes of this Article 19.1 to be a material interest in all circumstances);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thing done or to be done in respect of any arrangement for the benefit of the employees of the Company or any of its subsidiaries under which he is not accorded as a Director any privilege or advantage not generally accorded to the employees to whom such arrangement relates; 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connected with the purchase or maintenance for any Director of insurance against any liability or (to the extent permitted by the Law) indemnities in favour of Directors, the funding of expenditure by one or more Directors in defending proceedings against him or them or the doing of any thing to enable such Director or Directors to avoid incurring such expenditure.</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as a Director, vote (and be counted in the quorum) in respect of any contract, transaction, arrangement or proposal in which he has an interest which is not a material interest or which falls within Article 19.1.</w:t>
            </w:r>
          </w:p>
        </w:tc>
      </w:tr>
    </w:tbl>
    <w:p>
      <w:pPr>
        <w:pStyle w:val="TextBody"/>
        <w:bidi w:val="0"/>
        <w:spacing w:before="0" w:after="0"/>
        <w:ind w:left="720" w:right="0" w:hanging="720"/>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45"/>
        <w:gridCol w:w="7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Minutes</w:t>
            </w:r>
          </w:p>
        </w:tc>
      </w:tr>
    </w:tbl>
    <w:p>
      <w:pPr>
        <w:pStyle w:val="TextBody"/>
        <w:bidi w:val="0"/>
        <w:spacing w:before="0" w:after="0"/>
        <w:ind w:left="720" w:right="0" w:hanging="72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minutes to be made in books of:</w:t>
            </w:r>
          </w:p>
        </w:tc>
      </w:tr>
    </w:tbl>
    <w:p>
      <w:pPr>
        <w:pStyle w:val="TextBody"/>
        <w:bidi w:val="0"/>
        <w:spacing w:before="0" w:after="0"/>
        <w:ind w:left="720" w:right="0" w:hanging="720"/>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23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appointments of Officers and committees made by the Board and of any such Officer’s remuneration; and</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Directors present at every meeting of the Directors, a committee of the Board, the Company or the holders of any class of shares or debentures, and all orders, resolutions and proceedings of such meetings.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minutes, if purporting to be signed by the chairman of the meeting at which the proceedings were held or by the chairman of the next succeeding meeting or the Secretary, shall be prima facie evidence of the matters stated in them.</w:t>
            </w:r>
          </w:p>
        </w:tc>
      </w:tr>
    </w:tbl>
    <w:p>
      <w:pPr>
        <w:pStyle w:val="TextBody"/>
        <w:bidi w:val="0"/>
        <w:spacing w:before="0" w:after="0"/>
        <w:ind w:left="720" w:right="0" w:hanging="72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and audit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ensure that proper accounting and other records are kept, and that accounts and associated reports are distributed in accordance with the requirements of the Law.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Law or as authorised by the Directors or by Ordinary Resolution.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year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31 December in each year and begin on 1 January in each year.</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0" w:right="0" w:hanging="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395"/>
        <w:gridCol w:w="95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 Auditor of the Company who shall hold office on such terms as the Directors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bl>
    <w:p>
      <w:pPr>
        <w:pStyle w:val="TextBody"/>
        <w:bidi w:val="0"/>
        <w:spacing w:before="0" w:after="0"/>
        <w:ind w:left="720" w:right="0" w:hanging="720"/>
        <w:jc w:val="both"/>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395"/>
        <w:gridCol w:w="97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examine such books, accounts and vouchers; as may be necessary for the performance of their duties.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245"/>
        <w:gridCol w:w="113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1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of any conflicting rights attached to Shares, the resolution declaring a dividend on Shares of any class, whether it be an Ordinary Resolution of the Members or a Board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Times;Serif" w:hAnsi="Times New Roman;Times;Serif"/>
                <w:b w:val="false"/>
                <w:i/>
                <w:caps w:val="false"/>
                <w:smallCaps w:val="false"/>
                <w:sz w:val="20"/>
              </w:rPr>
              <w:t>inter se</w:t>
            </w:r>
            <w:r>
              <w:rPr>
                <w:rFonts w:ascii="Times New Roman;Times;Serif" w:hAnsi="Times New Roman;Times;Serif"/>
                <w:b w:val="false"/>
                <w:i w:val="false"/>
                <w:caps w:val="false"/>
                <w:smallCaps w:val="false"/>
                <w:sz w:val="20"/>
              </w:rPr>
              <w:t xml:space="preserve"> in respect of the dividend of transferors and transferees of any of those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Article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bonuses, capitalisation issues, distributions of realised capital profits or offers or grants made by the Company to the Members.</w:t>
            </w:r>
          </w:p>
        </w:tc>
      </w:tr>
    </w:tbl>
    <w:p>
      <w:pPr>
        <w:pStyle w:val="TextBody"/>
        <w:bidi w:val="0"/>
        <w:spacing w:before="0" w:after="0"/>
        <w:ind w:left="720" w:right="0" w:hanging="720"/>
        <w:jc w:val="both"/>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245"/>
        <w:gridCol w:w="8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bidi w:val="0"/>
        <w:spacing w:before="0" w:after="0"/>
        <w:ind w:left="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395"/>
        <w:gridCol w:w="85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may be declared and paid out of any funds of the Company lawfully available for distribution.</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Law regarding the application of a company’s Share premium account and with the sanction of an Ordinary Resolution, dividends may also be declared and paid out of any share premium account.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the Company may by Ordinary Resolution declare dividends, and the holders of the Class A Ordinary Shares and holders of the Class B Ordinary Shares shall have equal rights to dividends at the same rate, but no dividend shall exceed the amount recommended by the Directors.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by Board Resolution declare and pay interim dividends or recommend final dividends in accordance with the respective rights of the Members (including the holders of the Class A Ordinary Shares and holders of the Class B Ordinary Shares who shall have equal rights to dividends at the same rate) if it appears to them that they are justified by the financial position of the Company and that such dividends may lawfully be paid.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in relation to the distinction between interim dividends and final dividends, the following applies: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determination to pay a dividend or dividends described as interim by the Directors in the dividend Board Resolution, no debt shall be created by the declaration until such time as payment is made.</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declaration of a dividend or dividends described as final by the Directors in the dividend Board Resolution, a debt shall be created immediately following the declaration, the due date to be the date the dividend is stated to be payable in the Board Resolution.</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Resolution fails to specify whether a dividend is final or interim, it shall be assumed to be interim.</w:t>
      </w:r>
    </w:p>
    <w:p>
      <w:pPr>
        <w:pStyle w:val="TextBody"/>
        <w:bidi w:val="0"/>
        <w:spacing w:before="0" w:after="0"/>
        <w:ind w:left="72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395"/>
        <w:gridCol w:w="950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Shares carrying differing rights to dividends or rights to dividends at a fixed rate, the following applies: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also pay, at intervals settled by them, any dividend payable at a fixed rate if it appears to them that there are sufficient funds of the Company lawfully available for distribution to justify the payment.</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act in good faith, they shall not incur any liability to the Members holding Shares conferring preferred rights for any loss those Members may suffer by the lawful payment of the dividend on any Shares having deferred or non-preferred rights.</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deduct from a dividend or any other amount payable to a person in respect of a Share any amount due by that person to the Company on a call or otherwise in relation to a Share.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determine, any Board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bidi w:val="0"/>
        <w:spacing w:before="0" w:after="0"/>
        <w:ind w:left="720" w:right="0" w:hanging="72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fractional Shares;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 the value of assets for distribution and make cash payments to some Members on the footing of the value so fixed in order to adjust the rights of Members; and</w:t>
            </w:r>
          </w:p>
        </w:tc>
      </w:tr>
    </w:tbl>
    <w:p>
      <w:pPr>
        <w:pStyle w:val="TextBody"/>
        <w:bidi w:val="0"/>
        <w:spacing w:before="0" w:after="0"/>
        <w:ind w:left="1418" w:right="0" w:hanging="72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3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 some assets in trustees.</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500"/>
        <w:gridCol w:w="85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or other monies payable on or in respect of a Share may be paid in any of the following ways: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holding that Share or other person entitled to that Share nominates a bank account for that purpose by wire transfer to that bank account; 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cheque or warrant sent by post to the registered address of the Member holding that Share or other person entitled to that Share.</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persons are registered as the holders of the Share or are jointly entitled to it by reason of the death or bankruptcy of the registered holder (</w:t>
            </w:r>
            <w:r>
              <w:rPr>
                <w:rFonts w:ascii="Times New Roman;Times;Serif" w:hAnsi="Times New Roman;Times;Serif"/>
                <w:b/>
                <w:i w:val="false"/>
                <w:caps w:val="false"/>
                <w:smallCaps w:val="false"/>
                <w:sz w:val="20"/>
              </w:rPr>
              <w:t>Joint Holders</w:t>
            </w:r>
            <w:r>
              <w:rPr>
                <w:rFonts w:ascii="Times New Roman;Times;Serif" w:hAnsi="Times New Roman;Times;Serif"/>
                <w:b w:val="false"/>
                <w:i w:val="false"/>
                <w:caps w:val="false"/>
                <w:smallCaps w:val="false"/>
                <w:sz w:val="20"/>
              </w:rPr>
              <w:t>), a dividend (or other amount) payable on or in respect of that Share may be paid as follows: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address of the Joint Holder of the Share who is named first on the register of Members or to the registered address of the deceased or bankrupt holder, as the case may be; 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or bank account of another person nominated by the Joint Holders, whether that nomination is in writing or in an Electronic Record.</w:t>
            </w:r>
          </w:p>
        </w:tc>
      </w:tr>
    </w:tbl>
    <w:p>
      <w:pPr>
        <w:pStyle w:val="TextBody"/>
        <w:bidi w:val="0"/>
        <w:spacing w:before="0" w:after="0"/>
        <w:ind w:left="1418" w:right="0" w:hanging="72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500"/>
        <w:gridCol w:w="95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Joint Holder of a Share may give a valid receipt for a dividend (or other amount) payable in respect of that Share.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for by the rights attached to a Share, no dividend or other monies payable by the Company in respect of a Share shall bear interest.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45"/>
        <w:gridCol w:w="204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bidi w:val="0"/>
        <w:spacing w:before="0" w:after="0"/>
        <w:ind w:left="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395"/>
        <w:gridCol w:w="32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capitalise: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the Company’s profits not required for paying any preferential dividend (whether or not those profits are available for distribution); or</w:t>
            </w:r>
          </w:p>
        </w:tc>
      </w:tr>
    </w:tbl>
    <w:p>
      <w:pPr>
        <w:pStyle w:val="TextBody"/>
        <w:bidi w:val="0"/>
        <w:spacing w:before="0" w:after="0"/>
        <w:ind w:left="1418" w:right="0" w:hanging="72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45"/>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the Company’s share premium account or capital redemption reserve, if any.</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bidi w:val="0"/>
        <w:spacing w:before="0" w:after="0"/>
        <w:ind w:left="720" w:right="0" w:hanging="72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23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paying up the amounts unpaid on that Member’s Shares;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issuing Fully Paid Up Shares, debentures or other securities of the Company to that Member or as that Member directs. The Directors may resolve that any Shares issued to the Member in respect of Partly Paid Up Shares (</w:t>
            </w:r>
            <w:r>
              <w:rPr>
                <w:rFonts w:ascii="Times New Roman;Times;Serif" w:hAnsi="Times New Roman;Times;Serif"/>
                <w:b/>
                <w:i w:val="false"/>
                <w:caps w:val="false"/>
                <w:smallCaps w:val="false"/>
                <w:sz w:val="20"/>
              </w:rPr>
              <w:t>Original Shares</w:t>
            </w:r>
            <w:r>
              <w:rPr>
                <w:rFonts w:ascii="Times New Roman;Times;Serif" w:hAnsi="Times New Roman;Times;Serif"/>
                <w:b w:val="false"/>
                <w:i w:val="false"/>
                <w:caps w:val="false"/>
                <w:smallCaps w:val="false"/>
                <w:sz w:val="20"/>
              </w:rPr>
              <w:t>) rank for dividend only to the extent that the Original Shares rank for dividend while those Original Shares remain Partly Paid Up.</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capitalised must be applied to the benefit of Members in the proportions to which the Members would have been entitled to dividends if the amount capitalised had been distributed as a dividend.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if a fraction of a Share, a debenture or other security is allocated to a Member, the Directors may issue a fractional certificate to that Member or pay him the cash equivalent of the fraction.</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45"/>
        <w:gridCol w:w="21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Law. They shall carry to the credit of that account from time to time an amount equal to the amount or value of the premium paid on the issue of any Share or capital contributed or such other amounts required by the Law.</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95"/>
        <w:gridCol w:w="57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amounts shall be debited to any share premium account: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redemption or purchase of a Share, the difference between the nominal value of that Share and the redemption or purchase price; and</w:t>
            </w:r>
          </w:p>
        </w:tc>
      </w:tr>
    </w:tbl>
    <w:p>
      <w:pPr>
        <w:pStyle w:val="TextBody"/>
        <w:bidi w:val="0"/>
        <w:spacing w:before="0" w:after="0"/>
        <w:ind w:left="1418" w:right="0" w:hanging="72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24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amount paid out of a share premium account as permitted by the Law.</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on the redemption or purchase of a Share, the Directors may pay the difference between the nominal value of that Share and the redemption purchase price out of the profits of the Company or, as permitted by the Law, out of capital.</w:t>
            </w:r>
          </w:p>
        </w:tc>
      </w:tr>
    </w:tbl>
    <w:p>
      <w:pPr>
        <w:pStyle w:val="TextBody"/>
        <w:bidi w:val="0"/>
        <w:spacing w:before="0" w:after="0"/>
        <w:ind w:left="720" w:right="0" w:hanging="720"/>
        <w:jc w:val="both"/>
        <w:rPr>
          <w:caps w:val="false"/>
          <w:smallCaps w:val="false"/>
        </w:rPr>
      </w:pPr>
      <w:r>
        <w:rPr>
          <w:caps w:val="false"/>
          <w:smallCaps w:val="false"/>
        </w:rPr>
        <w:t> </w:t>
      </w:r>
    </w:p>
    <w:tbl>
      <w:tblPr>
        <w:tblW w:w="640" w:type="dxa"/>
        <w:jc w:val="left"/>
        <w:tblInd w:w="0" w:type="dxa"/>
        <w:tblLayout w:type="fixed"/>
        <w:tblCellMar>
          <w:top w:w="0" w:type="dxa"/>
          <w:left w:w="0" w:type="dxa"/>
          <w:bottom w:w="0" w:type="dxa"/>
          <w:right w:w="0" w:type="dxa"/>
        </w:tblCellMar>
      </w:tblPr>
      <w:tblGrid>
        <w:gridCol w:w="245"/>
        <w:gridCol w:w="39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Seal</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bidi w:val="0"/>
        <w:spacing w:before="0" w:after="0"/>
        <w:ind w:left="0" w:right="0" w:hanging="0"/>
        <w:jc w:val="both"/>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395"/>
        <w:gridCol w:w="66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6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a seal if the Directors so determine by Board Resolution.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Law, the Company may also have a duplicate seal or seals for use in any place or places outside the Cayman Islands. Each duplicate seal shall be a facsimile of the original seal of the Company. However, if the Directors so determine by Board Resolution, a duplicate seal shall have added on its face the name of the place where it is to be used.</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seal may only be used by the authority of the Directors. Unless the Directors otherwise determine by Board Resolution, a document to which a seal is affixed must be signed in one of the following ways:</w:t>
            </w:r>
          </w:p>
        </w:tc>
      </w:tr>
    </w:tbl>
    <w:p>
      <w:pPr>
        <w:pStyle w:val="TextBody"/>
        <w:bidi w:val="0"/>
        <w:spacing w:before="0" w:after="0"/>
        <w:ind w:left="720" w:right="0" w:hanging="720"/>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18" w:right="0" w:hanging="72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4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95"/>
        <w:gridCol w:w="89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do not adopt a seal, or a seal is not used, a document may be executed in the following manner:</w:t>
            </w:r>
          </w:p>
        </w:tc>
      </w:tr>
    </w:tbl>
    <w:p>
      <w:pPr>
        <w:pStyle w:val="TextBody"/>
        <w:bidi w:val="0"/>
        <w:spacing w:before="0" w:after="0"/>
        <w:ind w:left="720" w:right="0" w:hanging="720"/>
        <w:jc w:val="both"/>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18" w:right="0" w:hanging="72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245"/>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 or</w:t>
            </w:r>
          </w:p>
        </w:tc>
      </w:tr>
    </w:tbl>
    <w:p>
      <w:pPr>
        <w:pStyle w:val="TextBody"/>
        <w:bidi w:val="0"/>
        <w:spacing w:before="0" w:after="0"/>
        <w:ind w:left="1418" w:right="0" w:hanging="72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23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permitted by the Law.</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bidi w:val="0"/>
        <w:spacing w:before="0" w:after="0"/>
        <w:ind w:left="0" w:right="0" w:hanging="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395"/>
        <w:gridCol w:w="76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by Board Resolution that either or both of the following applies: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seal or a duplicate seal need not be affixed manually but may be affixed by some other method or system of reproduction;</w:t>
            </w:r>
          </w:p>
        </w:tc>
      </w:tr>
    </w:tbl>
    <w:p>
      <w:pPr>
        <w:pStyle w:val="TextBody"/>
        <w:bidi w:val="0"/>
        <w:spacing w:before="0" w:after="0"/>
        <w:ind w:left="1418" w:right="0" w:hanging="72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4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signature required by these Articles need not be manual but may be a mechanical or Electronic Signature.</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245"/>
        <w:gridCol w:w="9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may pay, or agree to pay, a premium in respect of a contract insuring each of the following persons against risks determined by the Directors, other than liability arising out of that person’s own dishonesty:</w:t>
            </w:r>
          </w:p>
        </w:tc>
      </w:tr>
    </w:tbl>
    <w:p>
      <w:pPr>
        <w:pStyle w:val="TextBody"/>
        <w:bidi w:val="0"/>
        <w:spacing w:before="0" w:after="0"/>
        <w:ind w:left="720" w:right="0" w:hanging="72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3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existing or former Director (including alternate Director), Secretary or Officer or auditor of:</w:t>
            </w:r>
          </w:p>
        </w:tc>
      </w:tr>
    </w:tbl>
    <w:p>
      <w:pPr>
        <w:pStyle w:val="TextBody"/>
        <w:bidi w:val="0"/>
        <w:spacing w:before="0" w:after="0"/>
        <w:ind w:left="1418" w:right="0" w:hanging="720"/>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20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tc>
      </w:tr>
    </w:tbl>
    <w:p>
      <w:pPr>
        <w:pStyle w:val="TextBody"/>
        <w:bidi w:val="0"/>
        <w:spacing w:before="0" w:after="0"/>
        <w:ind w:left="2126" w:right="0" w:hanging="708"/>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6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which is or was a subsidiary of the Company;</w:t>
            </w:r>
          </w:p>
        </w:tc>
      </w:tr>
    </w:tbl>
    <w:p>
      <w:pPr>
        <w:pStyle w:val="TextBody"/>
        <w:bidi w:val="0"/>
        <w:spacing w:before="0" w:after="0"/>
        <w:ind w:left="2126" w:right="0" w:hanging="708"/>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32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in which the Company has or had an interest (whether direct or indirect);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of an employee or retirement benefits scheme or other trust in which any of the persons referred to in paragraph (a) is or was interested.</w:t>
            </w:r>
          </w:p>
        </w:tc>
      </w:tr>
    </w:tbl>
    <w:p>
      <w:pPr>
        <w:pStyle w:val="TextBody"/>
        <w:bidi w:val="0"/>
        <w:spacing w:before="0" w:after="0"/>
        <w:ind w:left="1418" w:right="0" w:hanging="720"/>
        <w:jc w:val="both"/>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245"/>
        <w:gridCol w:w="6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6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and subject to the Designated Stock Exchange Rules, any notice to be given to or by any person pursuant to these Articles shall be:</w:t>
            </w:r>
          </w:p>
        </w:tc>
      </w:tr>
    </w:tbl>
    <w:p>
      <w:pPr>
        <w:pStyle w:val="TextBody"/>
        <w:bidi w:val="0"/>
        <w:spacing w:before="0" w:after="0"/>
        <w:ind w:left="720" w:right="0" w:hanging="720"/>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3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writing signed by or on behalf of the giver in the manner set out below for written notices; 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next Article, in an Electronic Record signed by or on behalf of the giver by Electronic Signature and authenticated in accordance with Articles about authentication of Electronic Records; or</w:t>
            </w:r>
          </w:p>
        </w:tc>
      </w:tr>
    </w:tbl>
    <w:p>
      <w:pPr>
        <w:pStyle w:val="TextBody"/>
        <w:bidi w:val="0"/>
        <w:spacing w:before="0" w:after="0"/>
        <w:ind w:left="1418" w:right="0" w:hanging="72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these Articles expressly permit, by the Company by means of a website.</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bidi w:val="0"/>
        <w:spacing w:before="0" w:after="0"/>
        <w:ind w:left="0" w:right="0" w:hanging="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395"/>
        <w:gridCol w:w="58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only be given to the Company in an Electronic Record if:</w:t>
            </w:r>
          </w:p>
        </w:tc>
      </w:tr>
    </w:tbl>
    <w:p>
      <w:pPr>
        <w:pStyle w:val="TextBody"/>
        <w:bidi w:val="0"/>
        <w:spacing w:before="0" w:after="0"/>
        <w:ind w:left="720" w:right="0" w:hanging="720"/>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23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resolve;</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states how an Electronic Record may be given and, if applicable, specifies an email address for the Company; and</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that resolution are notified to the Members for the time being and, if applicable, to those Directors who were absent from the meeting at which the resolution was passed.</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is revoked or varied, the revocation or variation shall only become effective when its terms have been similarly notified.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not be given by Electronic Record to a person other than the Company unless the recipient has notified the giver of an Electronic address to which notice may be sent.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the Designated Stock Exchange Rules and to any other rules which the Company is bound to follow, the Company may also send any notice or other document pursuant to these Articles to a Member by publishing that notice or other document on a website where: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Member have agreed to his having access to the notice or document on a website (instead of it being sent to him);</w:t>
            </w:r>
          </w:p>
        </w:tc>
      </w:tr>
    </w:tbl>
    <w:p>
      <w:pPr>
        <w:pStyle w:val="TextBody"/>
        <w:bidi w:val="0"/>
        <w:spacing w:before="0" w:after="0"/>
        <w:ind w:left="1418" w:right="0" w:hanging="720"/>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45"/>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one to which that agreement applies;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is notified (in accordance with any requirements laid down by the Law and, in a manner for the time being agreed between him and the Company for the purpose) of:</w:t>
            </w:r>
          </w:p>
        </w:tc>
      </w:tr>
    </w:tbl>
    <w:p>
      <w:pPr>
        <w:pStyle w:val="TextBody"/>
        <w:bidi w:val="0"/>
        <w:spacing w:before="0" w:after="0"/>
        <w:ind w:left="1418" w:right="0" w:hanging="720"/>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20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publication of the notice or document on a website;</w:t>
            </w:r>
          </w:p>
        </w:tc>
      </w:tr>
    </w:tbl>
    <w:p>
      <w:pPr>
        <w:pStyle w:val="TextBody"/>
        <w:bidi w:val="0"/>
        <w:spacing w:before="0" w:after="0"/>
        <w:ind w:left="2126" w:right="0" w:hanging="708"/>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6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that website; and</w:t>
            </w:r>
          </w:p>
        </w:tc>
      </w:tr>
    </w:tbl>
    <w:p>
      <w:pPr>
        <w:pStyle w:val="TextBody"/>
        <w:bidi w:val="0"/>
        <w:spacing w:before="0" w:after="0"/>
        <w:ind w:left="2126" w:right="0" w:hanging="708"/>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32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on that website where the notice or document may be accessed, and how it may be accessed;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seven days, beginning on the day on which the notification referred to in Article 28.4(c) is deemed sent.</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other document to be given to a Member may be given by reference to the register of Members as it stands at any time within the period of seven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by either the Company or a Member pursuant to these Articles may be given on behalf of the Company or a Member by a Director or company secretary of the Company or a Member.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Members are joint holders of a Share, all notices shall be given to the Member whose name first appears in the register of Members.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shall be signed when it is autographed by or on behalf of the giver, or is marked in such a way as to indicate its execution or adoption by the giver.</w:t>
            </w:r>
          </w:p>
        </w:tc>
      </w:tr>
    </w:tbl>
    <w:p>
      <w:pPr>
        <w:pStyle w:val="TextBody"/>
        <w:bidi w:val="0"/>
        <w:spacing w:before="0" w:after="0"/>
        <w:ind w:left="720" w:right="0" w:hanging="72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500"/>
        <w:gridCol w:w="52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may be signed by an Electronic Signature.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by Electronic Record shall be deemed sent if an Electronic Record is kept demonstrating the time, date and content of the transmission, and if no notification of failure to transmit is received by the giver.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in writing shall be deemed sent if the giver can provide proof that the envelope containing the notice was properly addressed, pre-paid and posted, or that the written notice was otherwise properly transmitted to the recipient.</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an address has been supplied, a notice may be given in any manner in which it might have been given if the death or bankruptcy had not occurred.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bidi w:val="0"/>
        <w:spacing w:before="0" w:after="0"/>
        <w:ind w:left="0" w:right="0" w:hanging="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500"/>
        <w:gridCol w:w="506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is given on the date identified in the following table: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4272"/>
        <w:gridCol w:w="60"/>
        <w:gridCol w:w="5873"/>
      </w:tblGrid>
      <w:tr>
        <w:trPr/>
        <w:tc>
          <w:tcPr>
            <w:tcW w:w="4272"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for giving notices</w:t>
            </w:r>
          </w:p>
        </w:tc>
        <w:tc>
          <w:tcPr>
            <w:tcW w:w="60" w:type="dxa"/>
            <w:tcBorders/>
            <w:tcMar>
              <w:bottom w:w="0" w:type="dxa"/>
            </w:tcMar>
            <w:vAlign w:val="center"/>
          </w:tcPr>
          <w:p>
            <w:pPr>
              <w:pStyle w:val="TableContents"/>
              <w:bidi w:val="0"/>
              <w:spacing w:before="0" w:after="283"/>
              <w:jc w:val="left"/>
              <w:rPr/>
            </w:pPr>
            <w:r>
              <w:rPr/>
              <w:t> </w:t>
            </w:r>
          </w:p>
        </w:tc>
        <w:tc>
          <w:tcPr>
            <w:tcW w:w="5873"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taken to be given</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Personally</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of delivery</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leaving it at the Member’s registered address</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it was left</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posting it by prepaid post to the street or postal address of that recipient</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posted</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Electronic Record (other than publication on a website), to recipient’s Electronic address</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sent</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publication on a website</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hours after the date on which the Member is deemed to have been notified of the publication of the notice or document on the website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preceding notice provisions shall derogate from the Articles about the delivery of written resolutions of Directors and written resolutions of Members.</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245"/>
        <w:gridCol w:w="315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31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Electronic Records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Electronic means by or on behalf of one or more Members shall be deemed to be authentic if the following conditions are satisfied: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Member or each Member,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one or more of those Members; and</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that Member to an address specified in accordance with these Articles for the purpose for which it was sent; and</w:t>
            </w:r>
          </w:p>
        </w:tc>
      </w:tr>
    </w:tbl>
    <w:p>
      <w:pPr>
        <w:pStyle w:val="TextBody"/>
        <w:bidi w:val="0"/>
        <w:spacing w:before="0" w:after="0"/>
        <w:ind w:left="1418" w:right="0" w:hanging="72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28.7 applies.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Secretary or the Officer or each Officer,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the Secretary or one or more of those Officers; and</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the Secretary or that Officer to an address specified in accordance with these Articles for the purpose for which it was sent; and</w:t>
            </w:r>
          </w:p>
        </w:tc>
      </w:tr>
    </w:tbl>
    <w:p>
      <w:pPr>
        <w:pStyle w:val="TextBody"/>
        <w:bidi w:val="0"/>
        <w:spacing w:before="0" w:after="0"/>
        <w:ind w:left="1418" w:right="0" w:hanging="72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29.4 applies whether the document is sent by or on behalf of the Secretary or Officer in his own right or as a representative of the Company.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Articles about the authentication of Electronic Records, a document will be taken to be signed if it is signed manually or in any other manner permitted by these Articles.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written resolution or other document under these Articles will not be deemed to be authentic if the recipient, acting reasonably:</w:t>
            </w:r>
          </w:p>
        </w:tc>
      </w:tr>
    </w:tbl>
    <w:p>
      <w:pPr>
        <w:pStyle w:val="TextBody"/>
        <w:bidi w:val="0"/>
        <w:spacing w:before="0" w:after="0"/>
        <w:ind w:left="720" w:right="0" w:hanging="720"/>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23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signature of the signatory has been altered after the signatory had signed the original document; 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original document, or the Electronic Record of it, was altered, without the approval of the signatory, after the signatory signed the original document; or</w:t>
            </w:r>
          </w:p>
        </w:tc>
      </w:tr>
    </w:tbl>
    <w:p>
      <w:pPr>
        <w:pStyle w:val="TextBody"/>
        <w:bidi w:val="0"/>
        <w:spacing w:before="0" w:after="0"/>
        <w:ind w:left="1418" w:right="0" w:hanging="72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23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doubts the authenticity of the Electronic Record of the document</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by way of continuation</w:t>
            </w:r>
          </w:p>
        </w:tc>
      </w:tr>
    </w:tbl>
    <w:p>
      <w:pPr>
        <w:pStyle w:val="TextBody"/>
        <w:bidi w:val="0"/>
        <w:spacing w:before="0" w:after="0"/>
        <w:ind w:left="720" w:right="0" w:hanging="720"/>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395"/>
        <w:gridCol w:w="9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Special Resolution, resolve to be registered by way of continuation in a jurisdiction outside:</w:t>
            </w:r>
          </w:p>
        </w:tc>
      </w:tr>
    </w:tbl>
    <w:p>
      <w:pPr>
        <w:pStyle w:val="TextBody"/>
        <w:bidi w:val="0"/>
        <w:spacing w:before="0" w:after="0"/>
        <w:ind w:left="720" w:right="0" w:hanging="72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or</w:t>
            </w:r>
          </w:p>
        </w:tc>
      </w:tr>
    </w:tbl>
    <w:p>
      <w:pPr>
        <w:pStyle w:val="TextBody"/>
        <w:bidi w:val="0"/>
        <w:spacing w:before="0" w:after="0"/>
        <w:ind w:left="1418" w:right="0" w:hanging="72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245"/>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jurisdiction in which it is, for the time being, incorporated, registered or existing.</w:t>
            </w:r>
          </w:p>
        </w:tc>
      </w:tr>
    </w:tbl>
    <w:p>
      <w:pPr>
        <w:pStyle w:val="TextBody"/>
        <w:bidi w:val="0"/>
        <w:spacing w:before="0" w:after="0"/>
        <w:ind w:left="1418" w:right="0" w:hanging="72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395"/>
        <w:gridCol w:w="899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any resolution made pursuant to the preceding Article, the Directors may cause the following: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application be made to the Registrar of Companies of the Cayman Islands to deregister the Company in the Cayman Islands or in the other jurisdiction in which it is for the time being incorporated, registered or existing; and</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further steps as they consider appropriate to be taken to effect the transfer by way of continuation of the Company.</w:t>
            </w:r>
          </w:p>
        </w:tc>
      </w:tr>
    </w:tbl>
    <w:p>
      <w:pPr>
        <w:pStyle w:val="TextBody"/>
        <w:bidi w:val="0"/>
        <w:spacing w:before="0" w:after="0"/>
        <w:ind w:left="1418" w:right="0" w:hanging="72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245"/>
        <w:gridCol w:w="10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the Members may, subject to these Articles and any other sanction required by the Law, pass a Special Resolution allowing the liquidator to do either or both of the following: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Members (including the holders of the Class A Ordinary Shares and holders of the Class B Ordinary Shares which rank pari passu in all aspects) the whole or any part of the assets of the Company and, for that purpose, to value any assets and to determine how the division shall be carried out as among the Members; and/or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the Members (including the holders of the Class A Ordinary Shares and holders of the Class B Ordinary Shares which rank pari passu in all aspects) and those liable to contribute to the winding up.</w:t>
            </w:r>
          </w:p>
        </w:tc>
      </w:tr>
    </w:tbl>
    <w:p>
      <w:pPr>
        <w:pStyle w:val="TextBody"/>
        <w:bidi w:val="0"/>
        <w:spacing w:before="0" w:after="0"/>
        <w:ind w:left="1418"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these Articles and any other sanction required by the Law, the holders of the Class A Ordinary Shares and holders of the Class B Ordinary Shares shall have equal rights to distribution of assets in specie if the Company is wound up.</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bidi w:val="0"/>
        <w:spacing w:before="0" w:after="0"/>
        <w:ind w:left="0" w:right="0" w:hanging="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395"/>
        <w:gridCol w:w="69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shall be compelled to accept any assets if an obligation attaches to them.</w:t>
            </w:r>
          </w:p>
        </w:tc>
      </w:tr>
    </w:tbl>
    <w:p>
      <w:pPr>
        <w:pStyle w:val="TextBody"/>
        <w:bidi w:val="0"/>
        <w:spacing w:before="0" w:after="0"/>
        <w:ind w:left="720" w:right="0" w:hanging="72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395"/>
        <w:gridCol w:w="49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authorised to present a winding up petition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the winding up of the Company to the Grand Court of the Cayman Islands on behalf of the Company without the sanction of a resolution passed at a general meeting.</w:t>
            </w:r>
          </w:p>
        </w:tc>
      </w:tr>
    </w:tbl>
    <w:p>
      <w:pPr>
        <w:pStyle w:val="TextBody"/>
        <w:bidi w:val="0"/>
        <w:spacing w:before="0" w:after="0"/>
        <w:ind w:left="720" w:right="0" w:hanging="72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245"/>
        <w:gridCol w:w="359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35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Memorandum and Articles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bidi w:val="0"/>
        <w:spacing w:before="0" w:after="0"/>
        <w:ind w:left="0" w:right="0" w:hanging="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395"/>
        <w:gridCol w:w="50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5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the Company may, by Special Resolution:</w:t>
            </w:r>
          </w:p>
        </w:tc>
      </w:tr>
    </w:tbl>
    <w:p>
      <w:pPr>
        <w:pStyle w:val="TextBody"/>
        <w:bidi w:val="0"/>
        <w:spacing w:before="0" w:after="0"/>
        <w:ind w:left="720" w:right="0" w:hanging="72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3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its name; 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provisions of its Memorandum with respect to its objects, powers or any other matter specified in the Memorandum.</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Law and as provided in these Articles, the Company may, by Special Resolution, amend these Articles in whole or in part.</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5" w:name="ex5-1.htm"/>
      <w:bookmarkStart w:id="6" w:name="ksex51"/>
      <w:bookmarkEnd w:id="5"/>
      <w:bookmarkEnd w:id="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05000" cy="790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1905000" cy="7905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2375"/>
        <w:gridCol w:w="60"/>
        <w:gridCol w:w="3005"/>
      </w:tblGrid>
      <w:tr>
        <w:trPr/>
        <w:tc>
          <w:tcPr>
            <w:tcW w:w="2375" w:type="dxa"/>
            <w:vMerge w:val="restart"/>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+852 3656 6054</w:t>
            </w:r>
          </w:p>
        </w:tc>
      </w:tr>
      <w:tr>
        <w:trPr/>
        <w:tc>
          <w:tcPr>
            <w:tcW w:w="237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nathan.powell@ogier.com</w:t>
            </w:r>
          </w:p>
        </w:tc>
      </w:tr>
      <w:tr>
        <w:trPr/>
        <w:tc>
          <w:tcPr>
            <w:tcW w:w="237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+852 3656 6023</w:t>
            </w:r>
          </w:p>
        </w:tc>
      </w:tr>
      <w:tr>
        <w:trPr/>
        <w:tc>
          <w:tcPr>
            <w:tcW w:w="237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janice.chu@ogier.com</w:t>
            </w:r>
          </w:p>
        </w:tc>
      </w:tr>
      <w:tr>
        <w:trPr/>
        <w:tc>
          <w:tcPr>
            <w:tcW w:w="237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7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JTC/SWL/517044.00002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September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Cayman Islands counsel to the Company in connection with the Company’s registration statement on Form S-8, including all amendments or supplements thereto (the </w:t>
      </w:r>
      <w:r>
        <w:rPr>
          <w:rFonts w:ascii="Times New Roman;Times;Serif" w:hAnsi="Times New Roman;Times;Serif"/>
          <w:b/>
          <w:i w:val="false"/>
          <w:caps w:val="false"/>
          <w:smallCaps w:val="false"/>
          <w:sz w:val="20"/>
        </w:rPr>
        <w:t>Form S-8</w:t>
      </w:r>
      <w:r>
        <w:rPr>
          <w:rFonts w:ascii="Times New Roman;Times;Serif" w:hAnsi="Times New Roman;Times;Serif"/>
          <w:b w:val="false"/>
          <w:i w:val="false"/>
          <w:caps w:val="false"/>
          <w:smallCaps w:val="false"/>
          <w:sz w:val="20"/>
        </w:rPr>
        <w:t xml:space="preserve">), as filed with the United States Securities and Exchange Commission under the United States Securities Act of 1933, as amended. The Form S-8 relates to the Company’s registration of 4,869,750 Class A Ordinary Shares (as defined below) (the </w:t>
      </w:r>
      <w:r>
        <w:rPr>
          <w:rFonts w:ascii="Times New Roman;Times;Serif" w:hAnsi="Times New Roman;Times;Serif"/>
          <w:b/>
          <w:i w:val="false"/>
          <w:caps w:val="false"/>
          <w:smallCaps w:val="false"/>
          <w:sz w:val="20"/>
        </w:rPr>
        <w:t>ESOP Shares</w:t>
      </w:r>
      <w:r>
        <w:rPr>
          <w:rFonts w:ascii="Times New Roman;Times;Serif" w:hAnsi="Times New Roman;Times;Serif"/>
          <w:b w:val="false"/>
          <w:i w:val="false"/>
          <w:caps w:val="false"/>
          <w:smallCaps w:val="false"/>
          <w:sz w:val="20"/>
        </w:rPr>
        <w:t xml:space="preserve">) pursuant to the Uni-Fuels Holdings Limited 2024 Share Incentive Plan which was effective on 21 November 2024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 5.1 and Exhibit 23.1 to the Form S-8.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have the respective meanings set forth in the Documents (as defined below). The headings herein are for convenience only and do not affect the construction of this opinion.</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140"/>
        <w:gridCol w:w="183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8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examined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giving this opinion, we have examined originals, copies, or drafts of the following documents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w:t>
      </w:r>
    </w:p>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certificate of incorporation of the Company dated 8 March 2024 issued by the Registrar of Companies of the Cayman Islands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99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second amended and restated memorandum and articles of association of the Company as adopted by a special resolution passed on 8 June 2026 (the </w:t>
            </w:r>
            <w:r>
              <w:rPr>
                <w:rFonts w:ascii="Times New Roman;Times;Serif" w:hAnsi="Times New Roman;Times;Serif"/>
                <w:b/>
                <w:i w:val="false"/>
                <w:caps w:val="false"/>
                <w:smallCaps w:val="false"/>
                <w:sz w:val="20"/>
              </w:rPr>
              <w:t>Memorandum and Articles</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990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certificate of good standing dated 3 September 2026 (the </w:t>
            </w:r>
            <w:r>
              <w:rPr>
                <w:rFonts w:ascii="Times New Roman;Times;Serif" w:hAnsi="Times New Roman;Times;Serif"/>
                <w:b/>
                <w:i w:val="false"/>
                <w:caps w:val="false"/>
                <w:smallCaps w:val="false"/>
                <w:sz w:val="20"/>
              </w:rPr>
              <w:t>Good Standing Certificate</w:t>
            </w:r>
            <w:r>
              <w:rPr>
                <w:rFonts w:ascii="Times New Roman;Times;Serif" w:hAnsi="Times New Roman;Times;Serif"/>
                <w:b w:val="false"/>
                <w:i w:val="false"/>
                <w:caps w:val="false"/>
                <w:smallCaps w:val="false"/>
                <w:sz w:val="20"/>
              </w:rPr>
              <w:t>) issued by the Registrar in respect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17"/>
        <w:gridCol w:w="60"/>
        <w:gridCol w:w="1264"/>
        <w:gridCol w:w="60"/>
        <w:gridCol w:w="1313"/>
        <w:gridCol w:w="60"/>
        <w:gridCol w:w="2531"/>
      </w:tblGrid>
      <w:tr>
        <w:trPr/>
        <w:tc>
          <w:tcPr>
            <w:tcW w:w="4917"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Ogier</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Providing advice on British Virgin Islands, Cayman Islands and Guernsey laws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Floor 11 Central Tower</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 Queen’s Road Central</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Central</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Hong Kong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 +852 3656 6000</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 +852 3656 6001</w:t>
            </w:r>
          </w:p>
          <w:p>
            <w:pPr>
              <w:pStyle w:val="TableContents"/>
              <w:bidi w:val="0"/>
              <w:spacing w:before="0" w:after="0"/>
              <w:ind w:left="0" w:right="0" w:hanging="0"/>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ogier.com</w:t>
            </w:r>
          </w:p>
        </w:tc>
        <w:tc>
          <w:tcPr>
            <w:tcW w:w="6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Partners</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Nicholas Plowman</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Nathan Powell</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Anthony Oakes</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Oliver Payne</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Kate Hodson</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David Nelson</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Joanne Collett</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Dennis Li</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Cecilia Li</w:t>
            </w:r>
          </w:p>
        </w:tc>
        <w:tc>
          <w:tcPr>
            <w:tcW w:w="60"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Yuki Yan</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David Lin</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Alan Wong</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Janice Chu</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Zhao Rong Ooi</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Rachel Huang**</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Florence Chan*</w:t>
            </w:r>
            <w:r>
              <w:rPr>
                <w:rFonts w:ascii="Times New Roman;Times;Serif" w:hAnsi="Times New Roman;Times;Serif"/>
                <w:b w:val="false"/>
                <w:i w:val="false"/>
                <w:caps w:val="false"/>
                <w:smallCaps w:val="false"/>
                <w:position w:val="6"/>
                <w:sz w:val="14"/>
                <w:sz w:val="18"/>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Richard Bennett**</w:t>
            </w:r>
            <w:r>
              <w:rPr>
                <w:rFonts w:ascii="Times New Roman;Times;Serif" w:hAnsi="Times New Roman;Times;Serif"/>
                <w:b w:val="false"/>
                <w:i w:val="false"/>
                <w:caps w:val="false"/>
                <w:smallCaps w:val="false"/>
                <w:position w:val="6"/>
                <w:sz w:val="14"/>
                <w:sz w:val="18"/>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James Bergstrom</w:t>
            </w:r>
            <w:r>
              <w:rPr>
                <w:rFonts w:ascii="Times New Roman;Times;Serif" w:hAnsi="Times New Roman;Times;Serif"/>
                <w:b w:val="false"/>
                <w:i w:val="false"/>
                <w:caps w:val="false"/>
                <w:smallCaps w:val="false"/>
                <w:position w:val="6"/>
                <w:sz w:val="14"/>
                <w:sz w:val="18"/>
              </w:rPr>
              <w:t>‡</w:t>
            </w:r>
          </w:p>
        </w:tc>
        <w:tc>
          <w:tcPr>
            <w:tcW w:w="60" w:type="dxa"/>
            <w:tcBorders/>
            <w:vAlign w:val="center"/>
          </w:tcPr>
          <w:p>
            <w:pPr>
              <w:pStyle w:val="TableContents"/>
              <w:bidi w:val="0"/>
              <w:spacing w:before="0" w:after="283"/>
              <w:jc w:val="left"/>
              <w:rPr/>
            </w:pPr>
            <w:r>
              <w:rPr/>
              <w:t> </w:t>
            </w:r>
          </w:p>
        </w:tc>
        <w:tc>
          <w:tcPr>
            <w:tcW w:w="253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admitted in New Zealand</w:t>
            </w:r>
          </w:p>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admitted in England and Wales</w:t>
            </w:r>
          </w:p>
          <w:p>
            <w:pPr>
              <w:pStyle w:val="TableContents"/>
              <w:bidi w:val="0"/>
              <w:spacing w:before="0" w:after="0"/>
              <w:ind w:left="0" w:right="0" w:hanging="0"/>
              <w:jc w:val="left"/>
              <w:rPr>
                <w:caps w:val="false"/>
                <w:smallCaps w:val="false"/>
              </w:rPr>
            </w:pPr>
            <w:r>
              <w:rPr>
                <w:caps w:val="false"/>
                <w:smallCaps w:val="false"/>
                <w:position w:val="8"/>
                <w:sz w:val="19"/>
              </w:rPr>
              <w:t>‡</w:t>
            </w:r>
            <w:r>
              <w:rPr>
                <w:caps w:val="false"/>
                <w:smallCaps w:val="false"/>
              </w:rPr>
              <w:t xml:space="preserve"> </w:t>
            </w:r>
            <w:r>
              <w:rPr>
                <w:rFonts w:ascii="Times New Roman;Times;Serif" w:hAnsi="Times New Roman;Times;Serif"/>
                <w:b w:val="false"/>
                <w:i w:val="false"/>
                <w:caps w:val="false"/>
                <w:smallCaps w:val="false"/>
                <w:sz w:val="18"/>
              </w:rPr>
              <w:t>not ordinarily resident in Hong Kong</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both"/>
              <w:rPr/>
            </w:pPr>
            <w:r>
              <w:rPr/>
              <w:t xml:space="preserve">Page 2 of </w:t>
            </w:r>
            <w:r>
              <w:rPr>
                <w:b/>
              </w:rPr>
              <w:t>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register of directors of the Company as provided to us on 2 September 2026 (the </w:t>
            </w:r>
            <w:r>
              <w:rPr>
                <w:rFonts w:ascii="Times New Roman;Times;Serif" w:hAnsi="Times New Roman;Times;Serif"/>
                <w:b/>
                <w:i w:val="false"/>
                <w:caps w:val="false"/>
                <w:smallCaps w:val="false"/>
                <w:sz w:val="20"/>
              </w:rPr>
              <w:t>ROD</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caps w:val="false"/>
                <w:smallCaps w:val="false"/>
              </w:rPr>
            </w:pPr>
            <w:r>
              <w:rPr>
                <w:caps w:val="false"/>
                <w:smallCaps w:val="false"/>
              </w:rPr>
              <w:t> </w:t>
            </w:r>
          </w:p>
        </w:tc>
        <w:tc>
          <w:tcPr>
            <w:tcW w:w="99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copies of the shareholder list of the Company as provided to us on 3 September 2026 showing the total issued shares of the Company as at 2 September 2026 (the </w:t>
            </w:r>
            <w:r>
              <w:rPr>
                <w:rFonts w:ascii="Times New Roman;Times;Serif" w:hAnsi="Times New Roman;Times;Serif"/>
                <w:b/>
                <w:i w:val="false"/>
                <w:caps w:val="false"/>
                <w:smallCaps w:val="false"/>
                <w:sz w:val="20"/>
              </w:rPr>
              <w:t>ROM</w:t>
            </w:r>
            <w:r>
              <w:rPr>
                <w:rFonts w:ascii="Times New Roman;Times;Serif" w:hAnsi="Times New Roman;Times;Serif"/>
                <w:b w:val="false"/>
                <w:i w:val="false"/>
                <w:caps w:val="false"/>
                <w:smallCaps w:val="false"/>
                <w:sz w:val="20"/>
              </w:rPr>
              <w:t xml:space="preserve">, and together with the ROD, the </w:t>
            </w:r>
            <w:r>
              <w:rPr>
                <w:rFonts w:ascii="Times New Roman;Times;Serif" w:hAnsi="Times New Roman;Times;Serif"/>
                <w:b/>
                <w:i w:val="false"/>
                <w:caps w:val="false"/>
                <w:smallCaps w:val="false"/>
                <w:sz w:val="20"/>
              </w:rPr>
              <w:t>Registers</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caps w:val="false"/>
                <w:smallCaps w:val="false"/>
              </w:rPr>
            </w:pPr>
            <w:r>
              <w:rPr>
                <w:caps w:val="false"/>
                <w:smallCaps w:val="false"/>
              </w:rPr>
              <w:t> </w:t>
            </w:r>
          </w:p>
        </w:tc>
        <w:tc>
          <w:tcPr>
            <w:tcW w:w="99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written resolutions of all of the directors of the Company dated 3 September 2026, approving the Company’s filing of the Form S-8 and the registration of the ESOP Shares thereunder (the </w:t>
            </w:r>
            <w:r>
              <w:rPr>
                <w:rFonts w:ascii="Times New Roman;Times;Serif" w:hAnsi="Times New Roman;Times;Serif"/>
                <w:b/>
                <w:i w:val="false"/>
                <w:caps w:val="false"/>
                <w:smallCaps w:val="false"/>
                <w:sz w:val="20"/>
              </w:rPr>
              <w:t>Board Resolutions</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caps w:val="false"/>
                <w:smallCaps w:val="false"/>
              </w:rPr>
            </w:pPr>
            <w:r>
              <w:rPr>
                <w:caps w:val="false"/>
                <w:smallCaps w:val="false"/>
              </w:rPr>
              <w:t> </w:t>
            </w:r>
          </w:p>
        </w:tc>
        <w:tc>
          <w:tcPr>
            <w:tcW w:w="99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certificate from a director of the Company dated 4 September 2026 as to certain matters of facts (the </w:t>
            </w:r>
            <w:r>
              <w:rPr>
                <w:rFonts w:ascii="Times New Roman;Times;Serif" w:hAnsi="Times New Roman;Times;Serif"/>
                <w:b/>
                <w:i w:val="false"/>
                <w:caps w:val="false"/>
                <w:smallCaps w:val="false"/>
                <w:sz w:val="20"/>
              </w:rPr>
              <w:t>Director’s Certificate</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caps w:val="false"/>
                <w:smallCaps w:val="false"/>
              </w:rPr>
            </w:pPr>
            <w:r>
              <w:rPr>
                <w:caps w:val="false"/>
                <w:smallCaps w:val="false"/>
              </w:rPr>
              <w:t> </w:t>
            </w:r>
          </w:p>
        </w:tc>
        <w:tc>
          <w:tcPr>
            <w:tcW w:w="99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Form S-8;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caps w:val="false"/>
                <w:smallCaps w:val="false"/>
              </w:rPr>
            </w:pPr>
            <w:r>
              <w:rPr>
                <w:caps w:val="false"/>
                <w:smallCaps w:val="false"/>
              </w:rPr>
              <w:t> </w:t>
            </w:r>
          </w:p>
        </w:tc>
        <w:tc>
          <w:tcPr>
            <w:tcW w:w="99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written resolutions of all of the then directors of the Company dated 21 November 2024 approving the Company’s adoption of the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caps w:val="false"/>
                <w:smallCaps w:val="false"/>
              </w:rPr>
            </w:pPr>
            <w:r>
              <w:rPr>
                <w:caps w:val="false"/>
                <w:smallCaps w:val="false"/>
              </w:rPr>
              <w:t> </w:t>
            </w:r>
          </w:p>
        </w:tc>
        <w:tc>
          <w:tcPr>
            <w:tcW w:w="99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written resolutions of all of the then shareholders of the Company dated 21 November 2024 approving the Company’s adoption of the Plan;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caps w:val="false"/>
                <w:smallCaps w:val="false"/>
              </w:rPr>
            </w:pPr>
            <w:r>
              <w:rPr>
                <w:caps w:val="false"/>
                <w:smallCaps w:val="false"/>
              </w:rPr>
              <w:t> </w:t>
            </w:r>
          </w:p>
        </w:tc>
        <w:tc>
          <w:tcPr>
            <w:tcW w:w="99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w:t>
            </w:r>
          </w:p>
        </w:tc>
      </w:tr>
    </w:tbl>
    <w:p>
      <w:pPr>
        <w:pStyle w:val="TextBody"/>
        <w:bidi w:val="0"/>
        <w:spacing w:before="0" w:after="0"/>
        <w:ind w:left="1418" w:right="0" w:hanging="0"/>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140"/>
        <w:gridCol w:w="110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this paragraph 2 without having carried out any independent investigation or verification in respect of those assumptions: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original documents examined by us are authentic and complete;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copy documents examined by us (whether in facsimile, electronic or other form) conform to the originals and those originals are authentic and complete;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signatures, seals, dates, stamps and markings (whether on original or copy documents) are genuine;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Good Standing Certificate, the Registers, the Plan and the Director’s Certificate is accurate, complete and up-to-date (as the case may be) as at the date of this opinion;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provided to us are in full force and effect and have not been amended, varied, supplemented or revoked in any respect;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copies of the Form S-8 are true and correct copies and the Form S-8 conforms in every material respect to the latest drafts of the same produced to us and, where the Form S-8 has been provided to us in successive drafts marked-up to indicate changes to such documents, all such changes have been so indicated; </w:t>
            </w:r>
          </w:p>
        </w:tc>
      </w:tr>
    </w:tbl>
    <w:p>
      <w:pPr>
        <w:pStyle w:val="TextBody"/>
        <w:bidi w:val="0"/>
        <w:spacing w:before="0" w:after="0"/>
        <w:ind w:left="1418"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both"/>
              <w:rPr/>
            </w:pPr>
            <w:r>
              <w:rPr/>
              <w:t xml:space="preserve">Page 3 of </w:t>
            </w:r>
            <w:r>
              <w:rPr>
                <w:b/>
              </w:rPr>
              <w:t>4</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Resolutions remain in full force and effect and have not been, and will not be, rescinded or amended, and each of the directors of the Company has acted in good faith with a view to the best interests of the Company and has exercised the standard of care, diligence and skill that is required of him or her in approving the transactions as contemplated therein, and no director has a financial interest in or other relationship to a party of the transactions contemplated by the Board Resolutions which has not been properly disclosed in the Board Resolutions;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have sufficient authorized but unissued Class A Ordinary Shares to effect the issuance of ESOP Shares at the time of issuance;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issue of any ESOP Shares, the Company will receive consideration for the full exercise price thereof which shall be equal to at least the par value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and after the allotment and issuance of the ESOP Shares will be, able to pay its liabilities as they fall due;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caps w:val="false"/>
                <w:smallCaps w:val="false"/>
              </w:rPr>
            </w:pPr>
            <w:r>
              <w:rPr>
                <w:caps w:val="false"/>
                <w:smallCaps w:val="false"/>
              </w:rPr>
              <w:t> </w:t>
            </w:r>
          </w:p>
        </w:tc>
        <w:tc>
          <w:tcPr>
            <w:tcW w:w="99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provision of the law of any jurisdiction, other than the Cayman Islands, which would have any implication in relation to the opinions expressed herein.</w:t>
            </w:r>
          </w:p>
        </w:tc>
      </w:tr>
    </w:tbl>
    <w:p>
      <w:pPr>
        <w:pStyle w:val="TextBody"/>
        <w:bidi w:val="0"/>
        <w:spacing w:before="0" w:after="0"/>
        <w:ind w:left="1418" w:right="0" w:hanging="0"/>
        <w:jc w:val="both"/>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140"/>
        <w:gridCol w:w="80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8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limitations and qualifications set forth in paragraph 4 below, we are of the opinion that:</w:t>
      </w:r>
    </w:p>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been duly incorporated as an exempted company with limited liability and is validly existing and in good standing with the Registrar.</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Authorised share capital</w:t>
      </w:r>
    </w:p>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authorised share capital of the Company is US$500,000 divided into 4,500,000,000 Class A ordinary shares of US$0.0001 each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xml:space="preserve">) and 500,000,000 Class B ordinary shares of US$0.0001 each (the </w:t>
            </w:r>
            <w:r>
              <w:rPr>
                <w:rFonts w:ascii="Times New Roman;Times;Serif" w:hAnsi="Times New Roman;Times;Serif"/>
                <w:b/>
                <w:i w:val="false"/>
                <w:caps w:val="false"/>
                <w:smallCaps w:val="false"/>
                <w:sz w:val="20"/>
              </w:rPr>
              <w:t>Class B Ordinary Shares</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authorisation </w:t>
      </w:r>
    </w:p>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taken all requisite corporate action to authorise the issuance of the ESOP Shares under the Plan and the Form S-8.</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Valid issuance of ESOP Shares </w:t>
      </w:r>
    </w:p>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ESOP Shares to be issued by the Company in accordance with the Plan and the Form S-8 have been duly authorised for issue and when:</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provisions of the memorandum and articles of association of the Company then in effect, the Plan, the applicable award agreement and the Board Resolutions have been satisfied;</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both"/>
              <w:rPr/>
            </w:pPr>
            <w:r>
              <w:rPr/>
              <w:t xml:space="preserve">Page 4 of </w:t>
            </w:r>
            <w:r>
              <w:rPr>
                <w:b/>
              </w:rPr>
              <w:t>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8"/>
        <w:gridCol w:w="981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payment of exercise price, which is not less than the par value per ESOP Share, has been received by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8" w:type="dxa"/>
            <w:tcBorders/>
            <w:vAlign w:val="center"/>
          </w:tcPr>
          <w:p>
            <w:pPr>
              <w:pStyle w:val="TableContents"/>
              <w:bidi w:val="0"/>
              <w:spacing w:before="0" w:after="283"/>
              <w:jc w:val="left"/>
              <w:rPr>
                <w:caps w:val="false"/>
                <w:smallCaps w:val="false"/>
              </w:rPr>
            </w:pPr>
            <w:r>
              <w:rPr>
                <w:caps w:val="false"/>
                <w:smallCaps w:val="false"/>
              </w:rPr>
              <w:t> </w:t>
            </w:r>
          </w:p>
        </w:tc>
        <w:tc>
          <w:tcPr>
            <w:tcW w:w="98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issuance of ESOP Shares have been duly registered in the Company’s register of members as fully paid shares,</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be validly issued, fully paid and non-assessable.</w:t>
      </w:r>
    </w:p>
    <w:p>
      <w:pPr>
        <w:pStyle w:val="TextBody"/>
        <w:bidi w:val="0"/>
        <w:spacing w:before="0" w:after="0"/>
        <w:ind w:left="1418"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290"/>
        <w:gridCol w:w="263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6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and Qualifications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6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6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no opinion:</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to any laws other than the laws of the Cayman Islands, and we have not, for the purposes of this opinion, made any investigation of the laws of any other jurisdiction, and we express no opinion as to the meaning, validity, or effect of references in the Form S-8 and the Plan to statutes, rules, regulations, codes or judicial authority of any jurisdiction other than the Cayman Islands; or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that this opinion expressly provides otherwise, as to the commercial terms of, or the validity, enforceability or effect of the Form S-8 and the Plan, the accuracy of representations, the fulfilment of warranties or conditions, the occurrence of events of default or terminating events or the existence of any conflicts or inconsistencies among the Form S-8 and the Plan and any other agreements into which the Company may have entered or any other documents.</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(Revised) (</w:t>
            </w: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 of the Cayman Islands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good standing</w:t>
            </w:r>
            <w:r>
              <w:rPr>
                <w:rFonts w:ascii="Times New Roman;Times;Serif" w:hAnsi="Times New Roman;Times;Serif"/>
                <w:b w:val="false"/>
                <w:i w:val="false"/>
                <w:caps w:val="false"/>
                <w:smallCaps w:val="false"/>
                <w:sz w:val="20"/>
              </w:rPr>
              <w:t xml:space="preserve"> means only that as of the date of this opinion, the Company is up-to-date with the filing of its annual returns and payment of annual fees with the Registrar. We have made no enquiries into the Company’s good standing with respect to any filings or payment of fees, or both, that it may be required to make under the laws of the Cayman Islands other than the Companies Act.</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9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 of this opinion</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245"/>
        <w:gridCol w:w="8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governed by, and shall be construed in accordance with, the laws of the Cayman Islands;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to the matters expressly stated in it;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8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confined to, and given on the basis of, the laws and practice in the Cayman Islands at the date of this opinion.</w:t>
            </w:r>
          </w:p>
        </w:tc>
      </w:tr>
    </w:tbl>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 reference to any specific Cayman Islands legislation is a reference to that legislation as amended to, and as in force at, the date of this opinion.</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99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Reliance</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hereby consent to the filing of this opinion as an exhibit to the Form S-8. </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may be used only in connection with the Form S-8 while the Plan is effective.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Ogier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bookmarkStart w:id="7" w:name="ex23-2.htm"/>
      <w:bookmarkStart w:id="8" w:name="ksex232"/>
      <w:bookmarkEnd w:id="7"/>
      <w:bookmarkEnd w:id="8"/>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094230" cy="3289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8"/>
                    <a:stretch>
                      <a:fillRect/>
                    </a:stretch>
                  </pic:blipFill>
                  <pic:spPr bwMode="auto">
                    <a:xfrm>
                      <a:off x="0" y="0"/>
                      <a:ext cx="2094230" cy="328930"/>
                    </a:xfrm>
                    <a:prstGeom prst="rect">
                      <a:avLst/>
                    </a:prstGeom>
                  </pic:spPr>
                </pic:pic>
              </a:graphicData>
            </a:graphic>
          </wp:inline>
        </w:drawing>
      </w:r>
    </w:p>
    <w:p>
      <w:pPr>
        <w:pStyle w:val="TextBody"/>
        <w:bidi w:val="0"/>
        <w:jc w:val="left"/>
        <w:rPr>
          <w:caps/>
        </w:rPr>
      </w:pPr>
      <w:r>
        <w:rPr>
          <w:caps/>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FIRM’S CONSENT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of our report dated April 22, 2025 relating to the consolidated financial statements appearing in the Annual Report on Form 20-F of Uni-Fuels Holdings Limited for the year ended December 31, 2025.</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9" w:name="ex23-3.htm"/>
      <w:bookmarkStart w:id="10" w:name="ksex233"/>
      <w:bookmarkEnd w:id="9"/>
      <w:bookmarkEnd w:id="1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553075" cy="1171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9"/>
                    <a:stretch>
                      <a:fillRect/>
                    </a:stretch>
                  </pic:blipFill>
                  <pic:spPr bwMode="auto">
                    <a:xfrm>
                      <a:off x="0" y="0"/>
                      <a:ext cx="5553075" cy="11715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our report dated April 22, 2026, with respect to the consolidated financial statements of Uni-Fuels Holdings Limited, appearing in its Annual Report on Form 20-F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Assentsure PAC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 w:name="ex107.htm"/>
      <w:bookmarkStart w:id="12" w:name="ksex107"/>
      <w:bookmarkStart w:id="13" w:name="ex107.htm"/>
      <w:bookmarkStart w:id="14" w:name="ksex107"/>
      <w:bookmarkEnd w:id="13"/>
      <w:bookmarkEnd w:id="14"/>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Uni-Fuels Holdings Ltd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6"/>
        <w:gridCol w:w="1301"/>
        <w:gridCol w:w="1210"/>
        <w:gridCol w:w="1244"/>
        <w:gridCol w:w="1603"/>
        <w:gridCol w:w="1127"/>
        <w:gridCol w:w="1440"/>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6" w:type="dxa"/>
            <w:tcBorders/>
            <w:shd w:fill="E7E7E2" w:val="clear"/>
            <w:vAlign w:val="center"/>
          </w:tcPr>
          <w:p>
            <w:pPr>
              <w:pStyle w:val="TableContents"/>
              <w:bidi w:val="0"/>
              <w:spacing w:before="0" w:after="283"/>
              <w:jc w:val="left"/>
              <w:rPr/>
            </w:pPr>
            <w:r>
              <w:rPr/>
              <w:t xml:space="preserve">Class A Ordinary Shares, US$0.0001 par value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4,869,750 </w:t>
            </w:r>
          </w:p>
        </w:tc>
        <w:tc>
          <w:tcPr>
            <w:tcW w:w="1244" w:type="dxa"/>
            <w:tcBorders/>
            <w:shd w:fill="E7E7E2" w:val="clear"/>
            <w:vAlign w:val="center"/>
          </w:tcPr>
          <w:p>
            <w:pPr>
              <w:pStyle w:val="TableContents"/>
              <w:bidi w:val="0"/>
              <w:spacing w:before="0" w:after="283"/>
              <w:jc w:val="right"/>
              <w:rPr/>
            </w:pPr>
            <w:r>
              <w:rPr/>
              <w:t xml:space="preserve">$ 0.55 </w:t>
            </w:r>
          </w:p>
        </w:tc>
        <w:tc>
          <w:tcPr>
            <w:tcW w:w="1603" w:type="dxa"/>
            <w:tcBorders/>
            <w:shd w:fill="E7E7E2" w:val="clear"/>
            <w:vAlign w:val="center"/>
          </w:tcPr>
          <w:p>
            <w:pPr>
              <w:pStyle w:val="TableContents"/>
              <w:bidi w:val="0"/>
              <w:spacing w:before="0" w:after="283"/>
              <w:jc w:val="right"/>
              <w:rPr/>
            </w:pPr>
            <w:r>
              <w:rPr/>
              <w:t xml:space="preserve">$ 2,678,362.50 </w:t>
            </w:r>
          </w:p>
        </w:tc>
        <w:tc>
          <w:tcPr>
            <w:tcW w:w="1127" w:type="dxa"/>
            <w:tcBorders/>
            <w:shd w:fill="E7E7E2" w:val="clear"/>
            <w:vAlign w:val="center"/>
          </w:tcPr>
          <w:p>
            <w:pPr>
              <w:pStyle w:val="TableContents"/>
              <w:bidi w:val="0"/>
              <w:spacing w:before="0" w:after="283"/>
              <w:jc w:val="right"/>
              <w:rPr/>
            </w:pPr>
            <w:r>
              <w:rPr/>
              <w:t xml:space="preserve">0.0001381 </w:t>
            </w:r>
          </w:p>
        </w:tc>
        <w:tc>
          <w:tcPr>
            <w:tcW w:w="1440" w:type="dxa"/>
            <w:tcBorders/>
            <w:shd w:fill="E7E7E2" w:val="clear"/>
            <w:vAlign w:val="center"/>
          </w:tcPr>
          <w:p>
            <w:pPr>
              <w:pStyle w:val="TableContents"/>
              <w:bidi w:val="0"/>
              <w:spacing w:before="0" w:after="283"/>
              <w:jc w:val="right"/>
              <w:rPr/>
            </w:pPr>
            <w:r>
              <w:rPr/>
              <w:t xml:space="preserve">$ 369.88 </w:t>
            </w:r>
          </w:p>
        </w:tc>
      </w:tr>
      <w:tr>
        <w:trPr/>
        <w:tc>
          <w:tcPr>
            <w:tcW w:w="4791"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5" w:name="MaxAggtOfferingPrice"/>
            <w:bookmarkEnd w:id="15"/>
            <w:r>
              <w:rPr/>
              <w:t xml:space="preserve">$ 2,678,362.50 </w:t>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6" w:name="TotalFeeAmt"/>
            <w:bookmarkEnd w:id="16"/>
            <w:r>
              <w:rPr/>
              <w:t xml:space="preserve">$ 369.88 </w:t>
            </w:r>
          </w:p>
        </w:tc>
      </w:tr>
      <w:tr>
        <w:trPr/>
        <w:tc>
          <w:tcPr>
            <w:tcW w:w="4791"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0"/>
              <w:ind w:left="0" w:right="0" w:hanging="0"/>
              <w:jc w:val="right"/>
              <w:rPr/>
            </w:pPr>
            <w:bookmarkStart w:id="17" w:name="TotalOffsetAmt"/>
            <w:bookmarkEnd w:id="17"/>
            <w:r>
              <w:rPr/>
              <w:t xml:space="preserve">$ 0.00 </w:t>
            </w:r>
          </w:p>
        </w:tc>
      </w:tr>
      <w:tr>
        <w:trPr/>
        <w:tc>
          <w:tcPr>
            <w:tcW w:w="4791"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0"/>
              <w:ind w:left="0" w:right="0" w:hanging="0"/>
              <w:jc w:val="right"/>
              <w:rPr/>
            </w:pPr>
            <w:bookmarkStart w:id="18" w:name="NetFeeAmt"/>
            <w:bookmarkEnd w:id="18"/>
            <w:r>
              <w:rPr/>
              <w:t xml:space="preserve">$ 369.88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This Registration Statement on Form S-8 covers additional shares of Class A Ordinary Shares, US$0.0001 par value per share of Uni-Fuels Holdings Limited ("Registrant") issuable pursuant to the Uni-Fuels Holdings Limited 2024 Share Incentive Plan of the Registrant. Pursuant to Rule 416(a) under the Securities Act of 1933, as amended (the "Securities Act"), this registration statement is deemed to cover an indeterminate number of shares which may be offered and issued to prevent dilution resulting from share splits, share dividends or similar transactions as provided in the Uni-Fuels Holdings Limited 2024 Share Incentive Plan. The proposed maximum offering price per share, which is estimated solely for the purposes of calculating the registration fee under Rule 457(h) and Rule 457(c) under the Securities Act, is based on $0.55 per Class A ordinary share, the average of the high and low prices for the Registrant's Class A Ordinary Shares as quoted on the Nasdaq Capital Market on September 2, 2026.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1688/000149315226018455/form20-f.htm" TargetMode="External"/><Relationship Id="rId3" Type="http://schemas.openxmlformats.org/officeDocument/2006/relationships/hyperlink" Target="https://www.sec.gov/Archives/edgar/data/2021688/000149315226018463/form6-k.htm" TargetMode="External"/><Relationship Id="rId4" Type="http://schemas.openxmlformats.org/officeDocument/2006/relationships/hyperlink" Target="http://www.sec.gov/Archives/edgar/data/2021688/000149315226025124/form6-k.htm" TargetMode="External"/><Relationship Id="rId5" Type="http://schemas.openxmlformats.org/officeDocument/2006/relationships/hyperlink" Target="http://www.sec.gov/Archives/edgar/data/2021688/000149315226025178/form6-k.htm" TargetMode="External"/><Relationship Id="rId6" Type="http://schemas.openxmlformats.org/officeDocument/2006/relationships/hyperlink" Target="https://www.sec.gov/Archives/edgar/data/2021688/000149315226027614/form6-k.htm" TargetMode="External"/><Relationship Id="rId7" Type="http://schemas.openxmlformats.org/officeDocument/2006/relationships/hyperlink" Target="https://www.sec.gov/Archives/edgar/data/2021688/000149315226031658/form6-k.htm" TargetMode="External"/><Relationship Id="rId8" Type="http://schemas.openxmlformats.org/officeDocument/2006/relationships/hyperlink" Target="https://www.sec.gov/Archives/edgar/data/2021688/000149315226033856/form6-k.htm" TargetMode="External"/><Relationship Id="rId9" Type="http://schemas.openxmlformats.org/officeDocument/2006/relationships/hyperlink" Target="https://www.sec.gov/Archives/edgar/data/2021688/000149315226035673/form6-k.htm" TargetMode="External"/><Relationship Id="rId10" Type="http://schemas.openxmlformats.org/officeDocument/2006/relationships/hyperlink" Target="https://www.sec.gov/Archives/edgar/data/2021688/000149315226039555/form6-k.htm" TargetMode="External"/><Relationship Id="rId11" Type="http://schemas.openxmlformats.org/officeDocument/2006/relationships/hyperlink" Target="https://www.sec.gov/Archives/edgar/data/2021688/000149315225001513/form8a-12b.htm" TargetMode="External"/><Relationship Id="rId12" Type="http://schemas.openxmlformats.org/officeDocument/2006/relationships/hyperlink" Target="https://www.sec.gov/Archives/edgar/data/2021688/000149315224042579/formf-1.htm" TargetMode="External"/><Relationship Id="rId13" Type="http://schemas.openxmlformats.org/officeDocument/2006/relationships/hyperlink" Target="https://www.sec.gov/Archives/edgar/data/2021688/000149315226025124/form6-k.htm" TargetMode="External"/><Relationship Id="rId14" Type="http://schemas.openxmlformats.org/officeDocument/2006/relationships/hyperlink" Target="https://www.sec.gov/Archives/edgar/data/2021688/000149315224048085/ex10-4.htm" TargetMode="External"/><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113</Pages>
  <Words>27492</Words>
  <Characters>133797</Characters>
  <CharactersWithSpaces>160691</CharactersWithSpaces>
  <Paragraphs>3833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